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07C0" w14:textId="4492DB23" w:rsidR="00632C6B" w:rsidRDefault="00294F52" w:rsidP="0090119F">
      <w:pPr>
        <w:spacing w:before="240" w:after="240" w:line="280" w:lineRule="exact"/>
        <w:rPr>
          <w:rFonts w:ascii="Arial" w:hAnsi="Arial" w:cs="Arial"/>
          <w:b/>
          <w:sz w:val="28"/>
          <w:szCs w:val="28"/>
        </w:rPr>
      </w:pPr>
      <w:r>
        <w:rPr>
          <w:rFonts w:ascii="Arial" w:hAnsi="Arial" w:cs="Arial"/>
          <w:b/>
          <w:sz w:val="28"/>
          <w:szCs w:val="28"/>
        </w:rPr>
        <w:t>Sector Le</w:t>
      </w:r>
      <w:r w:rsidR="00A51E60">
        <w:rPr>
          <w:rFonts w:ascii="Arial" w:hAnsi="Arial" w:cs="Arial"/>
          <w:b/>
          <w:sz w:val="28"/>
          <w:szCs w:val="28"/>
        </w:rPr>
        <w:t>d Improvement: Performance Report</w:t>
      </w:r>
    </w:p>
    <w:p w14:paraId="3DAC79B4" w14:textId="77777777" w:rsidR="00A51E60" w:rsidRDefault="00A51E60" w:rsidP="0090119F">
      <w:pPr>
        <w:spacing w:before="240" w:after="240" w:line="280" w:lineRule="exact"/>
        <w:rPr>
          <w:rFonts w:ascii="Arial" w:hAnsi="Arial" w:cs="Arial"/>
          <w:b/>
        </w:rPr>
      </w:pPr>
    </w:p>
    <w:p w14:paraId="0831043B" w14:textId="77777777" w:rsidR="004571B9" w:rsidRPr="00A51E60" w:rsidRDefault="0090119F" w:rsidP="0090119F">
      <w:pPr>
        <w:spacing w:before="240" w:after="240" w:line="280" w:lineRule="exact"/>
        <w:rPr>
          <w:rFonts w:ascii="Arial" w:hAnsi="Arial" w:cs="Arial"/>
          <w:b/>
          <w:sz w:val="22"/>
          <w:szCs w:val="22"/>
        </w:rPr>
      </w:pPr>
      <w:r w:rsidRPr="00A51E60">
        <w:rPr>
          <w:rFonts w:ascii="Arial" w:hAnsi="Arial" w:cs="Arial"/>
          <w:b/>
          <w:sz w:val="22"/>
          <w:szCs w:val="22"/>
        </w:rPr>
        <w:t>P</w:t>
      </w:r>
      <w:r w:rsidR="004571B9" w:rsidRPr="00A51E60">
        <w:rPr>
          <w:rFonts w:ascii="Arial" w:hAnsi="Arial" w:cs="Arial"/>
          <w:b/>
          <w:sz w:val="22"/>
          <w:szCs w:val="22"/>
        </w:rPr>
        <w:t xml:space="preserve">urpose </w:t>
      </w:r>
    </w:p>
    <w:p w14:paraId="5B7C0DBC" w14:textId="77777777" w:rsidR="004571B9" w:rsidRPr="00A51E60" w:rsidRDefault="004571B9" w:rsidP="004571B9">
      <w:pPr>
        <w:rPr>
          <w:rFonts w:ascii="Arial" w:hAnsi="Arial" w:cs="Arial"/>
          <w:b/>
          <w:sz w:val="22"/>
          <w:szCs w:val="22"/>
        </w:rPr>
      </w:pPr>
    </w:p>
    <w:p w14:paraId="4127CCBA" w14:textId="77777777" w:rsidR="004571B9" w:rsidRPr="00A51E60" w:rsidRDefault="004571B9" w:rsidP="004571B9">
      <w:pPr>
        <w:rPr>
          <w:rFonts w:ascii="Arial" w:hAnsi="Arial" w:cs="Arial"/>
          <w:b/>
          <w:sz w:val="22"/>
          <w:szCs w:val="22"/>
        </w:rPr>
      </w:pPr>
      <w:r w:rsidRPr="00A51E60">
        <w:rPr>
          <w:rFonts w:ascii="Arial" w:hAnsi="Arial" w:cs="Arial"/>
          <w:sz w:val="22"/>
          <w:szCs w:val="22"/>
        </w:rPr>
        <w:t>For d</w:t>
      </w:r>
      <w:r w:rsidR="006F500E" w:rsidRPr="00A51E60">
        <w:rPr>
          <w:rFonts w:ascii="Arial" w:hAnsi="Arial" w:cs="Arial"/>
          <w:sz w:val="22"/>
          <w:szCs w:val="22"/>
        </w:rPr>
        <w:t>iscussion</w:t>
      </w:r>
    </w:p>
    <w:p w14:paraId="2EE5CFF1" w14:textId="77777777" w:rsidR="004571B9" w:rsidRPr="00A51E60" w:rsidRDefault="004571B9" w:rsidP="004571B9">
      <w:pPr>
        <w:rPr>
          <w:rFonts w:ascii="Arial" w:hAnsi="Arial" w:cs="Arial"/>
          <w:b/>
          <w:sz w:val="22"/>
          <w:szCs w:val="22"/>
        </w:rPr>
      </w:pPr>
    </w:p>
    <w:p w14:paraId="41671842" w14:textId="77777777" w:rsidR="004571B9" w:rsidRPr="00A51E60" w:rsidRDefault="004571B9" w:rsidP="004571B9">
      <w:pPr>
        <w:rPr>
          <w:rFonts w:ascii="Arial" w:hAnsi="Arial" w:cs="Arial"/>
          <w:sz w:val="22"/>
          <w:szCs w:val="22"/>
        </w:rPr>
      </w:pPr>
      <w:r w:rsidRPr="00A51E60">
        <w:rPr>
          <w:rFonts w:ascii="Arial" w:hAnsi="Arial" w:cs="Arial"/>
          <w:b/>
          <w:sz w:val="22"/>
          <w:szCs w:val="22"/>
        </w:rPr>
        <w:t>Summary</w:t>
      </w:r>
    </w:p>
    <w:p w14:paraId="2B1A6F4C" w14:textId="77777777" w:rsidR="004571B9" w:rsidRPr="00A51E60" w:rsidRDefault="004571B9" w:rsidP="004571B9">
      <w:pPr>
        <w:rPr>
          <w:rFonts w:ascii="Arial" w:hAnsi="Arial" w:cs="Arial"/>
          <w:sz w:val="22"/>
          <w:szCs w:val="22"/>
        </w:rPr>
      </w:pPr>
    </w:p>
    <w:p w14:paraId="302C8FDA" w14:textId="77777777" w:rsidR="009A741E" w:rsidRPr="00A51E60" w:rsidRDefault="00B57AED" w:rsidP="004571B9">
      <w:pPr>
        <w:rPr>
          <w:rFonts w:ascii="Arial" w:hAnsi="Arial" w:cs="Arial"/>
          <w:sz w:val="22"/>
          <w:szCs w:val="22"/>
        </w:rPr>
      </w:pPr>
      <w:r w:rsidRPr="00A51E60">
        <w:rPr>
          <w:rFonts w:ascii="Arial" w:hAnsi="Arial" w:cs="Arial"/>
          <w:sz w:val="22"/>
          <w:szCs w:val="22"/>
        </w:rPr>
        <w:t>Th</w:t>
      </w:r>
      <w:r w:rsidR="005F1252" w:rsidRPr="00A51E60">
        <w:rPr>
          <w:rFonts w:ascii="Arial" w:hAnsi="Arial" w:cs="Arial"/>
          <w:sz w:val="22"/>
          <w:szCs w:val="22"/>
        </w:rPr>
        <w:t>is</w:t>
      </w:r>
      <w:r w:rsidR="009A1CE2" w:rsidRPr="00A51E60">
        <w:rPr>
          <w:rFonts w:ascii="Arial" w:hAnsi="Arial" w:cs="Arial"/>
          <w:sz w:val="22"/>
          <w:szCs w:val="22"/>
        </w:rPr>
        <w:t xml:space="preserve"> report presents an update of </w:t>
      </w:r>
      <w:r w:rsidR="00010011" w:rsidRPr="00A51E60">
        <w:rPr>
          <w:rFonts w:ascii="Arial" w:hAnsi="Arial" w:cs="Arial"/>
          <w:sz w:val="22"/>
          <w:szCs w:val="22"/>
        </w:rPr>
        <w:t xml:space="preserve">performance against </w:t>
      </w:r>
      <w:r w:rsidR="004E0590" w:rsidRPr="00A51E60">
        <w:rPr>
          <w:rFonts w:ascii="Arial" w:hAnsi="Arial" w:cs="Arial"/>
          <w:sz w:val="22"/>
          <w:szCs w:val="22"/>
        </w:rPr>
        <w:t xml:space="preserve">the Memorandum of Understanding </w:t>
      </w:r>
      <w:r w:rsidR="009A1CE2" w:rsidRPr="00A51E60">
        <w:rPr>
          <w:rFonts w:ascii="Arial" w:hAnsi="Arial" w:cs="Arial"/>
          <w:sz w:val="22"/>
          <w:szCs w:val="22"/>
        </w:rPr>
        <w:t xml:space="preserve">the LGA/IDeA have with </w:t>
      </w:r>
      <w:r w:rsidR="00EE3CE9" w:rsidRPr="00A51E60">
        <w:rPr>
          <w:rFonts w:ascii="Arial" w:hAnsi="Arial" w:cs="Arial"/>
          <w:sz w:val="22"/>
          <w:szCs w:val="22"/>
        </w:rPr>
        <w:t>MH</w:t>
      </w:r>
      <w:r w:rsidR="004E0590" w:rsidRPr="00A51E60">
        <w:rPr>
          <w:rFonts w:ascii="Arial" w:hAnsi="Arial" w:cs="Arial"/>
          <w:sz w:val="22"/>
          <w:szCs w:val="22"/>
        </w:rPr>
        <w:t xml:space="preserve">CLG about the use of </w:t>
      </w:r>
      <w:r w:rsidR="0090636C" w:rsidRPr="00A51E60">
        <w:rPr>
          <w:rFonts w:ascii="Arial" w:hAnsi="Arial" w:cs="Arial"/>
          <w:sz w:val="22"/>
          <w:szCs w:val="22"/>
        </w:rPr>
        <w:t>grant</w:t>
      </w:r>
      <w:r w:rsidR="009A1CE2" w:rsidRPr="00A51E60">
        <w:rPr>
          <w:rFonts w:ascii="Arial" w:hAnsi="Arial" w:cs="Arial"/>
          <w:sz w:val="22"/>
          <w:szCs w:val="22"/>
        </w:rPr>
        <w:t xml:space="preserve">.  It covers the </w:t>
      </w:r>
      <w:r w:rsidR="00EE3CE9" w:rsidRPr="00A51E60">
        <w:rPr>
          <w:rFonts w:ascii="Arial" w:hAnsi="Arial" w:cs="Arial"/>
          <w:sz w:val="22"/>
          <w:szCs w:val="22"/>
        </w:rPr>
        <w:t>period April 2017 to end of December 2017</w:t>
      </w:r>
      <w:r w:rsidR="00632C6B" w:rsidRPr="00A51E60">
        <w:rPr>
          <w:rFonts w:ascii="Arial" w:hAnsi="Arial" w:cs="Arial"/>
          <w:sz w:val="22"/>
          <w:szCs w:val="22"/>
        </w:rPr>
        <w:t>.</w:t>
      </w:r>
    </w:p>
    <w:p w14:paraId="38975E7C" w14:textId="77777777" w:rsidR="009A741E" w:rsidRPr="00A51E60" w:rsidRDefault="009A741E" w:rsidP="004571B9">
      <w:pPr>
        <w:rPr>
          <w:rFonts w:ascii="Arial" w:hAnsi="Arial" w:cs="Arial"/>
          <w:sz w:val="22"/>
          <w:szCs w:val="22"/>
        </w:rPr>
      </w:pPr>
    </w:p>
    <w:p w14:paraId="22108F0B" w14:textId="77777777" w:rsidR="004571B9" w:rsidRPr="00A51E60" w:rsidRDefault="004571B9" w:rsidP="004571B9">
      <w:pPr>
        <w:rPr>
          <w:rFonts w:ascii="Arial" w:hAnsi="Arial" w:cs="Arial"/>
          <w:sz w:val="22"/>
          <w:szCs w:val="22"/>
        </w:rPr>
      </w:pPr>
    </w:p>
    <w:p w14:paraId="704C6439" w14:textId="77777777" w:rsidR="004571B9" w:rsidRPr="00A51E60"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A51E60" w14:paraId="2AB5E31E" w14:textId="77777777" w:rsidTr="003B5722">
        <w:tc>
          <w:tcPr>
            <w:tcW w:w="9157" w:type="dxa"/>
          </w:tcPr>
          <w:p w14:paraId="3DADC6A2" w14:textId="77777777" w:rsidR="004571B9" w:rsidRPr="00A51E60" w:rsidRDefault="004571B9" w:rsidP="004571B9">
            <w:pPr>
              <w:rPr>
                <w:rFonts w:ascii="Arial" w:hAnsi="Arial" w:cs="Arial"/>
                <w:b/>
                <w:sz w:val="22"/>
                <w:szCs w:val="22"/>
              </w:rPr>
            </w:pPr>
          </w:p>
          <w:p w14:paraId="4EAA0C4B" w14:textId="29D9A112" w:rsidR="004571B9" w:rsidRPr="00A51E60" w:rsidRDefault="00010011" w:rsidP="004571B9">
            <w:pPr>
              <w:rPr>
                <w:rFonts w:ascii="Arial" w:hAnsi="Arial" w:cs="Arial"/>
                <w:b/>
                <w:sz w:val="22"/>
                <w:szCs w:val="22"/>
              </w:rPr>
            </w:pPr>
            <w:r w:rsidRPr="00A51E60">
              <w:rPr>
                <w:rFonts w:ascii="Arial" w:hAnsi="Arial" w:cs="Arial"/>
                <w:b/>
                <w:sz w:val="22"/>
                <w:szCs w:val="22"/>
              </w:rPr>
              <w:t>Recommendation</w:t>
            </w:r>
          </w:p>
          <w:p w14:paraId="6CA6721C" w14:textId="77777777" w:rsidR="004571B9" w:rsidRPr="00A51E60" w:rsidRDefault="004571B9" w:rsidP="004571B9">
            <w:pPr>
              <w:rPr>
                <w:rFonts w:ascii="Arial" w:hAnsi="Arial" w:cs="Arial"/>
                <w:sz w:val="22"/>
                <w:szCs w:val="22"/>
              </w:rPr>
            </w:pPr>
          </w:p>
          <w:p w14:paraId="48748658" w14:textId="702B82F9" w:rsidR="006F500E" w:rsidRPr="00A51E60" w:rsidRDefault="00A51E60" w:rsidP="00A51E60">
            <w:pPr>
              <w:rPr>
                <w:rFonts w:ascii="Arial" w:hAnsi="Arial" w:cs="Arial"/>
                <w:sz w:val="22"/>
                <w:szCs w:val="22"/>
              </w:rPr>
            </w:pPr>
            <w:r>
              <w:rPr>
                <w:rFonts w:ascii="Arial" w:hAnsi="Arial" w:cs="Arial"/>
                <w:sz w:val="22"/>
                <w:szCs w:val="22"/>
              </w:rPr>
              <w:t xml:space="preserve">That the Improvement and Innovation Board </w:t>
            </w:r>
            <w:r w:rsidR="006F500E" w:rsidRPr="00A51E60">
              <w:rPr>
                <w:rFonts w:ascii="Arial" w:hAnsi="Arial" w:cs="Arial"/>
                <w:sz w:val="22"/>
                <w:szCs w:val="22"/>
              </w:rPr>
              <w:t>considers the report and agrees any follow-up action.</w:t>
            </w:r>
          </w:p>
          <w:p w14:paraId="3952C6A5" w14:textId="77777777" w:rsidR="004571B9" w:rsidRPr="00A51E60" w:rsidRDefault="004571B9" w:rsidP="004571B9">
            <w:pPr>
              <w:rPr>
                <w:rFonts w:ascii="Arial" w:hAnsi="Arial" w:cs="Arial"/>
                <w:sz w:val="22"/>
                <w:szCs w:val="22"/>
              </w:rPr>
            </w:pPr>
          </w:p>
          <w:p w14:paraId="379B7844" w14:textId="23424936" w:rsidR="004571B9" w:rsidRPr="00A51E60" w:rsidRDefault="00A51E60" w:rsidP="004571B9">
            <w:pPr>
              <w:rPr>
                <w:rFonts w:ascii="Arial" w:hAnsi="Arial" w:cs="Arial"/>
                <w:b/>
                <w:sz w:val="22"/>
                <w:szCs w:val="22"/>
              </w:rPr>
            </w:pPr>
            <w:r>
              <w:rPr>
                <w:rFonts w:ascii="Arial" w:hAnsi="Arial" w:cs="Arial"/>
                <w:b/>
                <w:sz w:val="22"/>
                <w:szCs w:val="22"/>
              </w:rPr>
              <w:t>Action</w:t>
            </w:r>
          </w:p>
          <w:p w14:paraId="626197C0" w14:textId="77777777" w:rsidR="004571B9" w:rsidRPr="00A51E60" w:rsidRDefault="004571B9" w:rsidP="004571B9">
            <w:pPr>
              <w:rPr>
                <w:rFonts w:ascii="Arial" w:hAnsi="Arial" w:cs="Arial"/>
                <w:b/>
                <w:sz w:val="22"/>
                <w:szCs w:val="22"/>
              </w:rPr>
            </w:pPr>
          </w:p>
          <w:p w14:paraId="550792CA" w14:textId="77777777" w:rsidR="004571B9" w:rsidRPr="00A51E60" w:rsidRDefault="001C203A" w:rsidP="004571B9">
            <w:pPr>
              <w:rPr>
                <w:rFonts w:ascii="Arial" w:hAnsi="Arial" w:cs="Arial"/>
                <w:sz w:val="22"/>
                <w:szCs w:val="22"/>
              </w:rPr>
            </w:pPr>
            <w:r w:rsidRPr="00A51E60">
              <w:rPr>
                <w:rFonts w:ascii="Arial" w:hAnsi="Arial" w:cs="Arial"/>
                <w:sz w:val="22"/>
                <w:szCs w:val="22"/>
              </w:rPr>
              <w:t>Officers to initiate any required action</w:t>
            </w:r>
            <w:r w:rsidR="00B034C3" w:rsidRPr="00A51E60">
              <w:rPr>
                <w:rFonts w:ascii="Arial" w:hAnsi="Arial" w:cs="Arial"/>
                <w:sz w:val="22"/>
                <w:szCs w:val="22"/>
              </w:rPr>
              <w:t>.</w:t>
            </w:r>
          </w:p>
          <w:p w14:paraId="1E973AC2" w14:textId="77777777" w:rsidR="004571B9" w:rsidRPr="00A51E60" w:rsidRDefault="004571B9" w:rsidP="004571B9">
            <w:pPr>
              <w:rPr>
                <w:rFonts w:ascii="Arial" w:hAnsi="Arial" w:cs="Arial"/>
                <w:b/>
                <w:sz w:val="22"/>
                <w:szCs w:val="22"/>
              </w:rPr>
            </w:pPr>
          </w:p>
        </w:tc>
      </w:tr>
    </w:tbl>
    <w:p w14:paraId="1ED6CA0C" w14:textId="77777777" w:rsidR="004571B9" w:rsidRPr="00A51E60" w:rsidRDefault="004571B9" w:rsidP="004571B9">
      <w:pPr>
        <w:rPr>
          <w:rFonts w:ascii="Arial" w:hAnsi="Arial" w:cs="Arial"/>
          <w:sz w:val="22"/>
          <w:szCs w:val="22"/>
        </w:rPr>
      </w:pPr>
    </w:p>
    <w:p w14:paraId="3111E129" w14:textId="77777777" w:rsidR="004571B9" w:rsidRPr="00A51E60" w:rsidRDefault="004571B9" w:rsidP="004571B9">
      <w:pPr>
        <w:rPr>
          <w:rFonts w:ascii="Arial" w:hAnsi="Arial" w:cs="Arial"/>
          <w:sz w:val="22"/>
          <w:szCs w:val="22"/>
        </w:rPr>
      </w:pPr>
    </w:p>
    <w:p w14:paraId="15F7C195" w14:textId="77777777" w:rsidR="004571B9" w:rsidRPr="00A51E60" w:rsidRDefault="004571B9" w:rsidP="004571B9">
      <w:pPr>
        <w:rPr>
          <w:rFonts w:ascii="Arial" w:hAnsi="Arial" w:cs="Arial"/>
          <w:sz w:val="22"/>
          <w:szCs w:val="22"/>
        </w:rPr>
      </w:pPr>
    </w:p>
    <w:p w14:paraId="5CCA22E1" w14:textId="77777777" w:rsidR="006F500E" w:rsidRPr="00A51E60" w:rsidRDefault="006F500E" w:rsidP="004571B9">
      <w:pPr>
        <w:rPr>
          <w:rFonts w:ascii="Arial" w:hAnsi="Arial" w:cs="Arial"/>
          <w:sz w:val="22"/>
          <w:szCs w:val="22"/>
        </w:rPr>
      </w:pPr>
    </w:p>
    <w:p w14:paraId="51A902F4" w14:textId="77777777" w:rsidR="006F500E" w:rsidRPr="00A51E60" w:rsidRDefault="006F500E" w:rsidP="004571B9">
      <w:pPr>
        <w:rPr>
          <w:rFonts w:ascii="Arial" w:hAnsi="Arial" w:cs="Arial"/>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A51E60" w14:paraId="728BA9A6" w14:textId="77777777" w:rsidTr="001C203A">
        <w:tc>
          <w:tcPr>
            <w:tcW w:w="2635" w:type="dxa"/>
          </w:tcPr>
          <w:p w14:paraId="5BE33616" w14:textId="77777777" w:rsidR="001C203A" w:rsidRPr="00A51E60" w:rsidRDefault="001C203A" w:rsidP="004571B9">
            <w:pPr>
              <w:spacing w:before="120"/>
              <w:rPr>
                <w:rFonts w:ascii="Arial" w:hAnsi="Arial" w:cs="Arial"/>
                <w:sz w:val="22"/>
                <w:szCs w:val="22"/>
              </w:rPr>
            </w:pPr>
            <w:r w:rsidRPr="00A51E60">
              <w:rPr>
                <w:rFonts w:ascii="Arial" w:hAnsi="Arial" w:cs="Arial"/>
                <w:b/>
                <w:sz w:val="22"/>
                <w:szCs w:val="22"/>
              </w:rPr>
              <w:t>Contact officer:</w:t>
            </w:r>
            <w:r w:rsidRPr="00A51E60">
              <w:rPr>
                <w:rFonts w:ascii="Arial" w:hAnsi="Arial" w:cs="Arial"/>
                <w:sz w:val="22"/>
                <w:szCs w:val="22"/>
              </w:rPr>
              <w:t xml:space="preserve"> </w:t>
            </w:r>
          </w:p>
        </w:tc>
        <w:tc>
          <w:tcPr>
            <w:tcW w:w="3569" w:type="dxa"/>
          </w:tcPr>
          <w:p w14:paraId="369ED5F7" w14:textId="77777777" w:rsidR="001C203A" w:rsidRPr="00A51E60" w:rsidRDefault="004E0590" w:rsidP="004E0590">
            <w:pPr>
              <w:spacing w:before="120"/>
              <w:rPr>
                <w:rFonts w:ascii="Arial" w:hAnsi="Arial" w:cs="Arial"/>
                <w:sz w:val="22"/>
                <w:szCs w:val="22"/>
              </w:rPr>
            </w:pPr>
            <w:r w:rsidRPr="00A51E60">
              <w:rPr>
                <w:rFonts w:ascii="Arial" w:hAnsi="Arial" w:cs="Arial"/>
                <w:sz w:val="22"/>
                <w:szCs w:val="22"/>
              </w:rPr>
              <w:t>Dennis Skinner</w:t>
            </w:r>
          </w:p>
        </w:tc>
        <w:tc>
          <w:tcPr>
            <w:tcW w:w="2976" w:type="dxa"/>
          </w:tcPr>
          <w:p w14:paraId="068334C2" w14:textId="77777777" w:rsidR="001C203A" w:rsidRPr="00A51E60" w:rsidRDefault="001C203A" w:rsidP="004571B9">
            <w:pPr>
              <w:spacing w:before="120"/>
              <w:rPr>
                <w:rFonts w:ascii="Arial" w:hAnsi="Arial" w:cs="Arial"/>
                <w:sz w:val="22"/>
                <w:szCs w:val="22"/>
              </w:rPr>
            </w:pPr>
          </w:p>
        </w:tc>
      </w:tr>
      <w:tr w:rsidR="001C203A" w:rsidRPr="00A51E60" w14:paraId="30479114" w14:textId="77777777" w:rsidTr="001C203A">
        <w:tc>
          <w:tcPr>
            <w:tcW w:w="2635" w:type="dxa"/>
          </w:tcPr>
          <w:p w14:paraId="72F847D4" w14:textId="77777777" w:rsidR="001C203A" w:rsidRPr="00A51E60" w:rsidRDefault="001C203A" w:rsidP="004571B9">
            <w:pPr>
              <w:spacing w:before="120"/>
              <w:rPr>
                <w:rFonts w:ascii="Arial" w:hAnsi="Arial" w:cs="Arial"/>
                <w:b/>
                <w:sz w:val="22"/>
                <w:szCs w:val="22"/>
              </w:rPr>
            </w:pPr>
            <w:r w:rsidRPr="00A51E60">
              <w:rPr>
                <w:rFonts w:ascii="Arial" w:hAnsi="Arial" w:cs="Arial"/>
                <w:b/>
                <w:sz w:val="22"/>
                <w:szCs w:val="22"/>
              </w:rPr>
              <w:t>Position:</w:t>
            </w:r>
          </w:p>
        </w:tc>
        <w:tc>
          <w:tcPr>
            <w:tcW w:w="3569" w:type="dxa"/>
          </w:tcPr>
          <w:p w14:paraId="39E87A0A" w14:textId="77777777" w:rsidR="001C203A" w:rsidRPr="00A51E60" w:rsidRDefault="001C203A" w:rsidP="004E0590">
            <w:pPr>
              <w:spacing w:before="120"/>
              <w:rPr>
                <w:rFonts w:ascii="Arial" w:hAnsi="Arial" w:cs="Arial"/>
                <w:sz w:val="22"/>
                <w:szCs w:val="22"/>
              </w:rPr>
            </w:pPr>
            <w:r w:rsidRPr="00A51E60">
              <w:rPr>
                <w:rFonts w:ascii="Arial" w:hAnsi="Arial" w:cs="Arial"/>
                <w:sz w:val="22"/>
                <w:szCs w:val="22"/>
              </w:rPr>
              <w:t xml:space="preserve">Head of </w:t>
            </w:r>
            <w:r w:rsidR="004E0590" w:rsidRPr="00A51E60">
              <w:rPr>
                <w:rFonts w:ascii="Arial" w:hAnsi="Arial" w:cs="Arial"/>
                <w:sz w:val="22"/>
                <w:szCs w:val="22"/>
              </w:rPr>
              <w:t>Improvement</w:t>
            </w:r>
          </w:p>
        </w:tc>
        <w:tc>
          <w:tcPr>
            <w:tcW w:w="2976" w:type="dxa"/>
          </w:tcPr>
          <w:p w14:paraId="269EAC5F" w14:textId="77777777" w:rsidR="001C203A" w:rsidRPr="00A51E60" w:rsidRDefault="001C203A" w:rsidP="004571B9">
            <w:pPr>
              <w:spacing w:before="120"/>
              <w:rPr>
                <w:rFonts w:ascii="Arial" w:hAnsi="Arial" w:cs="Arial"/>
                <w:sz w:val="22"/>
                <w:szCs w:val="22"/>
              </w:rPr>
            </w:pPr>
          </w:p>
        </w:tc>
      </w:tr>
      <w:tr w:rsidR="001C203A" w:rsidRPr="00A51E60" w14:paraId="4E36B2E7" w14:textId="77777777" w:rsidTr="001C203A">
        <w:tc>
          <w:tcPr>
            <w:tcW w:w="2635" w:type="dxa"/>
          </w:tcPr>
          <w:p w14:paraId="44957A91" w14:textId="77777777" w:rsidR="001C203A" w:rsidRPr="00A51E60" w:rsidRDefault="001C203A" w:rsidP="004571B9">
            <w:pPr>
              <w:spacing w:before="120"/>
              <w:rPr>
                <w:rFonts w:ascii="Arial" w:hAnsi="Arial" w:cs="Arial"/>
                <w:b/>
                <w:sz w:val="22"/>
                <w:szCs w:val="22"/>
              </w:rPr>
            </w:pPr>
            <w:r w:rsidRPr="00A51E60">
              <w:rPr>
                <w:rFonts w:ascii="Arial" w:hAnsi="Arial" w:cs="Arial"/>
                <w:b/>
                <w:sz w:val="22"/>
                <w:szCs w:val="22"/>
              </w:rPr>
              <w:t>Phone no:</w:t>
            </w:r>
          </w:p>
        </w:tc>
        <w:tc>
          <w:tcPr>
            <w:tcW w:w="3569" w:type="dxa"/>
          </w:tcPr>
          <w:p w14:paraId="358BDF66" w14:textId="77777777" w:rsidR="001C203A" w:rsidRPr="00A51E60" w:rsidRDefault="001C203A" w:rsidP="004E0590">
            <w:pPr>
              <w:spacing w:before="120"/>
              <w:rPr>
                <w:rFonts w:ascii="Arial" w:hAnsi="Arial" w:cs="Arial"/>
                <w:sz w:val="22"/>
                <w:szCs w:val="22"/>
              </w:rPr>
            </w:pPr>
            <w:r w:rsidRPr="00A51E60">
              <w:rPr>
                <w:rFonts w:ascii="Arial" w:hAnsi="Arial" w:cs="Arial"/>
                <w:sz w:val="22"/>
                <w:szCs w:val="22"/>
              </w:rPr>
              <w:t>020 7664 3</w:t>
            </w:r>
            <w:r w:rsidR="004E0590" w:rsidRPr="00A51E60">
              <w:rPr>
                <w:rFonts w:ascii="Arial" w:hAnsi="Arial" w:cs="Arial"/>
                <w:sz w:val="22"/>
                <w:szCs w:val="22"/>
              </w:rPr>
              <w:t>017</w:t>
            </w:r>
          </w:p>
        </w:tc>
        <w:tc>
          <w:tcPr>
            <w:tcW w:w="2976" w:type="dxa"/>
          </w:tcPr>
          <w:p w14:paraId="520613E9" w14:textId="77777777" w:rsidR="001C203A" w:rsidRPr="00A51E60" w:rsidRDefault="001C203A" w:rsidP="004571B9">
            <w:pPr>
              <w:spacing w:before="120"/>
              <w:rPr>
                <w:rFonts w:ascii="Arial" w:hAnsi="Arial" w:cs="Arial"/>
                <w:sz w:val="22"/>
                <w:szCs w:val="22"/>
              </w:rPr>
            </w:pPr>
          </w:p>
        </w:tc>
      </w:tr>
      <w:tr w:rsidR="001C203A" w:rsidRPr="00A51E60" w14:paraId="75BBA68A" w14:textId="77777777" w:rsidTr="001C203A">
        <w:trPr>
          <w:trHeight w:val="507"/>
        </w:trPr>
        <w:tc>
          <w:tcPr>
            <w:tcW w:w="2635" w:type="dxa"/>
          </w:tcPr>
          <w:p w14:paraId="237A18EB" w14:textId="77777777" w:rsidR="001C203A" w:rsidRPr="00A51E60" w:rsidRDefault="001C203A" w:rsidP="004571B9">
            <w:pPr>
              <w:spacing w:before="120"/>
              <w:rPr>
                <w:rFonts w:ascii="Arial" w:hAnsi="Arial" w:cs="Arial"/>
                <w:b/>
                <w:sz w:val="22"/>
                <w:szCs w:val="22"/>
              </w:rPr>
            </w:pPr>
            <w:r w:rsidRPr="00A51E60">
              <w:rPr>
                <w:rFonts w:ascii="Arial" w:hAnsi="Arial" w:cs="Arial"/>
                <w:b/>
                <w:sz w:val="22"/>
                <w:szCs w:val="22"/>
              </w:rPr>
              <w:t>Email:</w:t>
            </w:r>
          </w:p>
        </w:tc>
        <w:tc>
          <w:tcPr>
            <w:tcW w:w="3569" w:type="dxa"/>
          </w:tcPr>
          <w:p w14:paraId="1E1AB069" w14:textId="77777777" w:rsidR="001C203A" w:rsidRPr="00A51E60" w:rsidRDefault="00294F52" w:rsidP="004571B9">
            <w:pPr>
              <w:spacing w:before="120"/>
              <w:rPr>
                <w:rFonts w:ascii="Arial" w:hAnsi="Arial" w:cs="Arial"/>
                <w:sz w:val="22"/>
                <w:szCs w:val="22"/>
              </w:rPr>
            </w:pPr>
            <w:hyperlink r:id="rId11" w:history="1">
              <w:r w:rsidR="004E0590" w:rsidRPr="00A51E60">
                <w:rPr>
                  <w:rStyle w:val="Hyperlink"/>
                  <w:rFonts w:ascii="Arial" w:hAnsi="Arial" w:cs="Arial"/>
                  <w:sz w:val="22"/>
                  <w:szCs w:val="22"/>
                </w:rPr>
                <w:t>dennis.skinner@local.gov.uk</w:t>
              </w:r>
            </w:hyperlink>
          </w:p>
          <w:p w14:paraId="00EE791A" w14:textId="77777777" w:rsidR="001C203A" w:rsidRPr="00A51E60" w:rsidRDefault="001C203A" w:rsidP="004571B9">
            <w:pPr>
              <w:spacing w:before="120"/>
              <w:rPr>
                <w:rFonts w:ascii="Arial" w:hAnsi="Arial" w:cs="Arial"/>
                <w:sz w:val="22"/>
                <w:szCs w:val="22"/>
              </w:rPr>
            </w:pPr>
          </w:p>
        </w:tc>
        <w:tc>
          <w:tcPr>
            <w:tcW w:w="2976" w:type="dxa"/>
          </w:tcPr>
          <w:p w14:paraId="57A87C76" w14:textId="77777777" w:rsidR="001C203A" w:rsidRPr="00A51E60" w:rsidRDefault="001C203A" w:rsidP="004571B9">
            <w:pPr>
              <w:spacing w:before="120"/>
              <w:rPr>
                <w:rFonts w:ascii="Arial" w:hAnsi="Arial" w:cs="Arial"/>
                <w:sz w:val="22"/>
                <w:szCs w:val="22"/>
              </w:rPr>
            </w:pPr>
          </w:p>
        </w:tc>
      </w:tr>
    </w:tbl>
    <w:p w14:paraId="3AF0E21C" w14:textId="77777777" w:rsidR="004571B9" w:rsidRPr="00A51E60" w:rsidRDefault="004571B9" w:rsidP="004571B9">
      <w:pPr>
        <w:rPr>
          <w:rFonts w:ascii="Arial" w:hAnsi="Arial" w:cs="Arial"/>
          <w:sz w:val="22"/>
          <w:szCs w:val="22"/>
        </w:rPr>
      </w:pPr>
    </w:p>
    <w:p w14:paraId="461F2E41" w14:textId="77777777" w:rsidR="006F500E" w:rsidRPr="00A51E60" w:rsidRDefault="006F500E" w:rsidP="00DB12EF">
      <w:pPr>
        <w:spacing w:before="120" w:after="240" w:line="280" w:lineRule="exact"/>
        <w:rPr>
          <w:rFonts w:ascii="Arial" w:hAnsi="Arial" w:cs="Arial"/>
          <w:b/>
          <w:sz w:val="22"/>
          <w:szCs w:val="22"/>
        </w:rPr>
      </w:pPr>
    </w:p>
    <w:p w14:paraId="353E4489" w14:textId="77777777" w:rsidR="006F500E" w:rsidRPr="00A51E60" w:rsidRDefault="006F500E" w:rsidP="00DB12EF">
      <w:pPr>
        <w:spacing w:before="120" w:after="240" w:line="280" w:lineRule="exact"/>
        <w:rPr>
          <w:rFonts w:ascii="Arial" w:hAnsi="Arial" w:cs="Arial"/>
          <w:b/>
          <w:sz w:val="22"/>
          <w:szCs w:val="22"/>
        </w:rPr>
      </w:pPr>
    </w:p>
    <w:p w14:paraId="30D81C34" w14:textId="77777777" w:rsidR="00DB5BD4" w:rsidRPr="00A51E60" w:rsidRDefault="00DB5BD4" w:rsidP="00DB12EF">
      <w:pPr>
        <w:spacing w:before="120" w:after="240" w:line="280" w:lineRule="exact"/>
        <w:rPr>
          <w:rFonts w:ascii="Arial" w:hAnsi="Arial" w:cs="Arial"/>
          <w:b/>
          <w:sz w:val="22"/>
          <w:szCs w:val="22"/>
        </w:rPr>
      </w:pPr>
    </w:p>
    <w:p w14:paraId="6DBEC7F6" w14:textId="77777777" w:rsidR="00DB5BD4" w:rsidRPr="00A51E60" w:rsidRDefault="00DB5BD4" w:rsidP="00DB12EF">
      <w:pPr>
        <w:spacing w:before="120" w:after="240" w:line="280" w:lineRule="exact"/>
        <w:rPr>
          <w:rFonts w:ascii="Arial" w:hAnsi="Arial" w:cs="Arial"/>
          <w:b/>
          <w:sz w:val="22"/>
          <w:szCs w:val="22"/>
        </w:rPr>
      </w:pPr>
    </w:p>
    <w:p w14:paraId="3644194A" w14:textId="487E218B" w:rsidR="00862999" w:rsidRDefault="00294F52" w:rsidP="00862999">
      <w:pPr>
        <w:spacing w:before="240" w:after="240" w:line="280" w:lineRule="exact"/>
        <w:rPr>
          <w:rFonts w:ascii="Arial" w:hAnsi="Arial" w:cs="Arial"/>
          <w:b/>
          <w:sz w:val="28"/>
          <w:szCs w:val="28"/>
        </w:rPr>
      </w:pPr>
      <w:r>
        <w:rPr>
          <w:rFonts w:ascii="Arial" w:hAnsi="Arial" w:cs="Arial"/>
          <w:b/>
          <w:sz w:val="28"/>
          <w:szCs w:val="28"/>
        </w:rPr>
        <w:lastRenderedPageBreak/>
        <w:t>Sector Le</w:t>
      </w:r>
      <w:r w:rsidR="00862999">
        <w:rPr>
          <w:rFonts w:ascii="Arial" w:hAnsi="Arial" w:cs="Arial"/>
          <w:b/>
          <w:sz w:val="28"/>
          <w:szCs w:val="28"/>
        </w:rPr>
        <w:t>d Improvement: Performance Report</w:t>
      </w:r>
    </w:p>
    <w:p w14:paraId="5B4BDE3E" w14:textId="77777777" w:rsidR="00A51E60" w:rsidRPr="00A51E60" w:rsidRDefault="00A51E60" w:rsidP="00CB2DEB">
      <w:pPr>
        <w:pStyle w:val="MainText"/>
        <w:spacing w:line="240" w:lineRule="auto"/>
        <w:rPr>
          <w:rFonts w:ascii="Arial" w:hAnsi="Arial" w:cs="Arial"/>
          <w:b/>
          <w:szCs w:val="22"/>
        </w:rPr>
      </w:pPr>
    </w:p>
    <w:p w14:paraId="5A3C9F66" w14:textId="5ED48116" w:rsidR="00CB2DEB" w:rsidRPr="00A51E60" w:rsidRDefault="00F97D41" w:rsidP="00A51E60">
      <w:pPr>
        <w:pStyle w:val="MainText"/>
        <w:spacing w:line="240" w:lineRule="auto"/>
        <w:rPr>
          <w:rFonts w:ascii="Arial" w:hAnsi="Arial" w:cs="Arial"/>
          <w:b/>
          <w:szCs w:val="22"/>
        </w:rPr>
      </w:pPr>
      <w:r w:rsidRPr="00A51E60">
        <w:rPr>
          <w:rFonts w:ascii="Arial" w:hAnsi="Arial" w:cs="Arial"/>
          <w:b/>
          <w:szCs w:val="22"/>
        </w:rPr>
        <w:t>I</w:t>
      </w:r>
      <w:r w:rsidR="00A51E60">
        <w:rPr>
          <w:rFonts w:ascii="Arial" w:hAnsi="Arial" w:cs="Arial"/>
          <w:b/>
          <w:szCs w:val="22"/>
        </w:rPr>
        <w:t>ntroduction</w:t>
      </w:r>
    </w:p>
    <w:p w14:paraId="62BBF015" w14:textId="77777777" w:rsidR="00B756D3" w:rsidRPr="00A51E60" w:rsidRDefault="00B756D3" w:rsidP="00B756D3">
      <w:pPr>
        <w:rPr>
          <w:rFonts w:ascii="Arial" w:hAnsi="Arial" w:cs="Arial"/>
          <w:sz w:val="22"/>
          <w:szCs w:val="22"/>
        </w:rPr>
      </w:pPr>
    </w:p>
    <w:p w14:paraId="5EF64246" w14:textId="7AD213F0" w:rsidR="00C033AC" w:rsidRPr="00A51E60" w:rsidRDefault="00592A53" w:rsidP="00A51E60">
      <w:pPr>
        <w:pStyle w:val="ListParagraph"/>
        <w:numPr>
          <w:ilvl w:val="0"/>
          <w:numId w:val="29"/>
        </w:numPr>
        <w:rPr>
          <w:rFonts w:ascii="Arial" w:hAnsi="Arial" w:cs="Arial"/>
          <w:b/>
          <w:sz w:val="22"/>
          <w:szCs w:val="22"/>
        </w:rPr>
      </w:pPr>
      <w:r w:rsidRPr="00A51E60">
        <w:rPr>
          <w:rFonts w:ascii="Arial" w:hAnsi="Arial" w:cs="Arial"/>
          <w:sz w:val="22"/>
          <w:szCs w:val="22"/>
        </w:rPr>
        <w:t>This report presents an update on performance against the key deliverables set out in the Mem</w:t>
      </w:r>
      <w:r w:rsidR="004E0590" w:rsidRPr="00A51E60">
        <w:rPr>
          <w:rFonts w:ascii="Arial" w:hAnsi="Arial" w:cs="Arial"/>
          <w:sz w:val="22"/>
          <w:szCs w:val="22"/>
        </w:rPr>
        <w:t xml:space="preserve">orandum of Understanding </w:t>
      </w:r>
      <w:r w:rsidR="00D8529F" w:rsidRPr="00A51E60">
        <w:rPr>
          <w:rFonts w:ascii="Arial" w:hAnsi="Arial" w:cs="Arial"/>
          <w:sz w:val="22"/>
          <w:szCs w:val="22"/>
        </w:rPr>
        <w:t>(Mo</w:t>
      </w:r>
      <w:r w:rsidR="005B1CA8" w:rsidRPr="00A51E60">
        <w:rPr>
          <w:rFonts w:ascii="Arial" w:hAnsi="Arial" w:cs="Arial"/>
          <w:sz w:val="22"/>
          <w:szCs w:val="22"/>
        </w:rPr>
        <w:t xml:space="preserve">U) </w:t>
      </w:r>
      <w:r w:rsidR="004E0590" w:rsidRPr="00A51E60">
        <w:rPr>
          <w:rFonts w:ascii="Arial" w:hAnsi="Arial" w:cs="Arial"/>
          <w:sz w:val="22"/>
          <w:szCs w:val="22"/>
        </w:rPr>
        <w:t xml:space="preserve">that </w:t>
      </w:r>
      <w:r w:rsidRPr="00A51E60">
        <w:rPr>
          <w:rFonts w:ascii="Arial" w:hAnsi="Arial" w:cs="Arial"/>
          <w:sz w:val="22"/>
          <w:szCs w:val="22"/>
        </w:rPr>
        <w:t xml:space="preserve">is in </w:t>
      </w:r>
      <w:r w:rsidR="00767224" w:rsidRPr="00A51E60">
        <w:rPr>
          <w:rFonts w:ascii="Arial" w:hAnsi="Arial" w:cs="Arial"/>
          <w:sz w:val="22"/>
          <w:szCs w:val="22"/>
        </w:rPr>
        <w:t>place</w:t>
      </w:r>
      <w:r w:rsidRPr="00A51E60">
        <w:rPr>
          <w:rFonts w:ascii="Arial" w:hAnsi="Arial" w:cs="Arial"/>
          <w:sz w:val="22"/>
          <w:szCs w:val="22"/>
        </w:rPr>
        <w:t xml:space="preserve"> between the ID</w:t>
      </w:r>
      <w:r w:rsidR="00767224" w:rsidRPr="00A51E60">
        <w:rPr>
          <w:rFonts w:ascii="Arial" w:hAnsi="Arial" w:cs="Arial"/>
          <w:sz w:val="22"/>
          <w:szCs w:val="22"/>
        </w:rPr>
        <w:t xml:space="preserve">eA and DCLG </w:t>
      </w:r>
      <w:r w:rsidR="00EE3CE9" w:rsidRPr="00A51E60">
        <w:rPr>
          <w:rFonts w:ascii="Arial" w:hAnsi="Arial" w:cs="Arial"/>
          <w:sz w:val="22"/>
          <w:szCs w:val="22"/>
        </w:rPr>
        <w:t xml:space="preserve">(now MHCLG) </w:t>
      </w:r>
      <w:r w:rsidR="00767224" w:rsidRPr="00A51E60">
        <w:rPr>
          <w:rFonts w:ascii="Arial" w:hAnsi="Arial" w:cs="Arial"/>
          <w:sz w:val="22"/>
          <w:szCs w:val="22"/>
        </w:rPr>
        <w:t xml:space="preserve">about use of the </w:t>
      </w:r>
      <w:r w:rsidR="0090636C" w:rsidRPr="00A51E60">
        <w:rPr>
          <w:rFonts w:ascii="Arial" w:hAnsi="Arial" w:cs="Arial"/>
          <w:sz w:val="22"/>
          <w:szCs w:val="22"/>
        </w:rPr>
        <w:t>grant</w:t>
      </w:r>
      <w:r w:rsidRPr="00A51E60">
        <w:rPr>
          <w:rFonts w:ascii="Arial" w:hAnsi="Arial" w:cs="Arial"/>
          <w:sz w:val="22"/>
          <w:szCs w:val="22"/>
        </w:rPr>
        <w:t xml:space="preserve"> allocated for 201</w:t>
      </w:r>
      <w:r w:rsidR="00435A60" w:rsidRPr="00A51E60">
        <w:rPr>
          <w:rFonts w:ascii="Arial" w:hAnsi="Arial" w:cs="Arial"/>
          <w:sz w:val="22"/>
          <w:szCs w:val="22"/>
        </w:rPr>
        <w:t>7/18</w:t>
      </w:r>
      <w:r w:rsidR="00DB5BD4" w:rsidRPr="00A51E60">
        <w:rPr>
          <w:rFonts w:ascii="Arial" w:hAnsi="Arial" w:cs="Arial"/>
          <w:sz w:val="22"/>
          <w:szCs w:val="22"/>
        </w:rPr>
        <w:t>.</w:t>
      </w:r>
    </w:p>
    <w:p w14:paraId="28595FCE" w14:textId="77777777" w:rsidR="000B09B6" w:rsidRPr="00A51E60" w:rsidRDefault="0062652D" w:rsidP="00C033AC">
      <w:pPr>
        <w:spacing w:after="200" w:line="276" w:lineRule="auto"/>
        <w:ind w:left="709" w:hanging="709"/>
        <w:contextualSpacing/>
        <w:rPr>
          <w:rFonts w:ascii="Arial" w:hAnsi="Arial" w:cs="Arial"/>
          <w:sz w:val="22"/>
          <w:szCs w:val="22"/>
        </w:rPr>
      </w:pPr>
      <w:r w:rsidRPr="00A51E60">
        <w:rPr>
          <w:rFonts w:ascii="Arial" w:hAnsi="Arial" w:cs="Arial"/>
          <w:sz w:val="22"/>
          <w:szCs w:val="22"/>
        </w:rPr>
        <w:t xml:space="preserve"> </w:t>
      </w:r>
    </w:p>
    <w:p w14:paraId="07BD3CA7" w14:textId="57378CEA" w:rsidR="00C033AC" w:rsidRPr="00A51E60" w:rsidRDefault="00A51E60" w:rsidP="00C033AC">
      <w:pPr>
        <w:spacing w:after="200" w:line="276" w:lineRule="auto"/>
        <w:ind w:left="709" w:hanging="709"/>
        <w:contextualSpacing/>
        <w:rPr>
          <w:rFonts w:ascii="Arial" w:hAnsi="Arial" w:cs="Arial"/>
          <w:b/>
          <w:sz w:val="22"/>
          <w:szCs w:val="22"/>
        </w:rPr>
      </w:pPr>
      <w:r w:rsidRPr="00A51E60">
        <w:rPr>
          <w:rFonts w:ascii="Arial" w:hAnsi="Arial" w:cs="Arial"/>
          <w:b/>
          <w:sz w:val="22"/>
          <w:szCs w:val="22"/>
        </w:rPr>
        <w:t xml:space="preserve">Performance Summary </w:t>
      </w:r>
    </w:p>
    <w:p w14:paraId="01CC8BD8" w14:textId="77777777" w:rsidR="00C033AC" w:rsidRPr="00A51E60" w:rsidRDefault="00C033AC" w:rsidP="00C033AC">
      <w:pPr>
        <w:spacing w:after="200" w:line="276" w:lineRule="auto"/>
        <w:contextualSpacing/>
        <w:rPr>
          <w:rFonts w:ascii="Arial" w:hAnsi="Arial" w:cs="Arial"/>
          <w:sz w:val="22"/>
          <w:szCs w:val="22"/>
        </w:rPr>
      </w:pPr>
    </w:p>
    <w:p w14:paraId="1F1D8149" w14:textId="50E1B090" w:rsidR="00C033AC" w:rsidRPr="00A51E60" w:rsidRDefault="00435A60" w:rsidP="00A51E60">
      <w:pPr>
        <w:pStyle w:val="ListParagraph"/>
        <w:numPr>
          <w:ilvl w:val="0"/>
          <w:numId w:val="29"/>
        </w:numPr>
        <w:spacing w:after="200" w:line="276" w:lineRule="auto"/>
        <w:contextualSpacing/>
        <w:rPr>
          <w:rFonts w:ascii="Arial" w:hAnsi="Arial" w:cs="Arial"/>
          <w:sz w:val="22"/>
          <w:szCs w:val="22"/>
        </w:rPr>
      </w:pPr>
      <w:r w:rsidRPr="00A51E60">
        <w:rPr>
          <w:rFonts w:ascii="Arial" w:hAnsi="Arial" w:cs="Arial"/>
          <w:sz w:val="22"/>
          <w:szCs w:val="22"/>
        </w:rPr>
        <w:t xml:space="preserve">The table below summarises </w:t>
      </w:r>
      <w:r w:rsidR="005F1252" w:rsidRPr="00A51E60">
        <w:rPr>
          <w:rFonts w:ascii="Arial" w:hAnsi="Arial" w:cs="Arial"/>
          <w:sz w:val="22"/>
          <w:szCs w:val="22"/>
        </w:rPr>
        <w:t xml:space="preserve">the </w:t>
      </w:r>
      <w:r w:rsidR="00423509" w:rsidRPr="00A51E60">
        <w:rPr>
          <w:rFonts w:ascii="Arial" w:hAnsi="Arial" w:cs="Arial"/>
          <w:sz w:val="22"/>
          <w:szCs w:val="22"/>
        </w:rPr>
        <w:t>pos</w:t>
      </w:r>
      <w:r w:rsidR="00C033AC" w:rsidRPr="00A51E60">
        <w:rPr>
          <w:rFonts w:ascii="Arial" w:hAnsi="Arial" w:cs="Arial"/>
          <w:sz w:val="22"/>
          <w:szCs w:val="22"/>
        </w:rPr>
        <w:t xml:space="preserve">ition on </w:t>
      </w:r>
      <w:r w:rsidR="00423509" w:rsidRPr="00A51E60">
        <w:rPr>
          <w:rFonts w:ascii="Arial" w:hAnsi="Arial" w:cs="Arial"/>
          <w:sz w:val="22"/>
          <w:szCs w:val="22"/>
        </w:rPr>
        <w:t>the deliverables contained in the M</w:t>
      </w:r>
      <w:r w:rsidR="00DB5BD4" w:rsidRPr="00A51E60">
        <w:rPr>
          <w:rFonts w:ascii="Arial" w:hAnsi="Arial" w:cs="Arial"/>
          <w:sz w:val="22"/>
          <w:szCs w:val="22"/>
        </w:rPr>
        <w:t>o</w:t>
      </w:r>
      <w:r w:rsidR="00423509" w:rsidRPr="00A51E60">
        <w:rPr>
          <w:rFonts w:ascii="Arial" w:hAnsi="Arial" w:cs="Arial"/>
          <w:sz w:val="22"/>
          <w:szCs w:val="22"/>
        </w:rPr>
        <w:t>U</w:t>
      </w:r>
      <w:r w:rsidR="00632C6B" w:rsidRPr="00A51E60">
        <w:rPr>
          <w:rFonts w:ascii="Arial" w:hAnsi="Arial" w:cs="Arial"/>
          <w:sz w:val="22"/>
          <w:szCs w:val="22"/>
        </w:rPr>
        <w:t xml:space="preserve"> as at the end of the second</w:t>
      </w:r>
      <w:r w:rsidRPr="00A51E60">
        <w:rPr>
          <w:rFonts w:ascii="Arial" w:hAnsi="Arial" w:cs="Arial"/>
          <w:sz w:val="22"/>
          <w:szCs w:val="22"/>
        </w:rPr>
        <w:t xml:space="preserve"> quarter.</w:t>
      </w:r>
    </w:p>
    <w:p w14:paraId="49F5A09E" w14:textId="77777777" w:rsidR="00C033AC" w:rsidRPr="00A51E60" w:rsidRDefault="00C033AC" w:rsidP="00C033AC">
      <w:pPr>
        <w:spacing w:after="200" w:line="276" w:lineRule="auto"/>
        <w:ind w:left="709" w:hanging="709"/>
        <w:contextualSpacing/>
        <w:rPr>
          <w:rFonts w:ascii="Arial" w:hAnsi="Arial" w:cs="Arial"/>
          <w:sz w:val="22"/>
          <w:szCs w:val="22"/>
        </w:rPr>
      </w:pPr>
    </w:p>
    <w:tbl>
      <w:tblPr>
        <w:tblStyle w:val="TableGrid"/>
        <w:tblW w:w="0" w:type="auto"/>
        <w:tblLook w:val="04A0" w:firstRow="1" w:lastRow="0" w:firstColumn="1" w:lastColumn="0" w:noHBand="0" w:noVBand="1"/>
      </w:tblPr>
      <w:tblGrid>
        <w:gridCol w:w="1980"/>
        <w:gridCol w:w="1559"/>
        <w:gridCol w:w="1701"/>
        <w:gridCol w:w="1701"/>
        <w:gridCol w:w="1355"/>
      </w:tblGrid>
      <w:tr w:rsidR="00946BC3" w:rsidRPr="00A51E60" w14:paraId="53866F03" w14:textId="77777777" w:rsidTr="00946BC3">
        <w:tc>
          <w:tcPr>
            <w:tcW w:w="1980" w:type="dxa"/>
          </w:tcPr>
          <w:p w14:paraId="6F1FA8BC" w14:textId="77777777" w:rsidR="00946BC3" w:rsidRPr="00A51E60" w:rsidRDefault="00946BC3" w:rsidP="00C033AC">
            <w:pPr>
              <w:spacing w:after="200" w:line="276" w:lineRule="auto"/>
              <w:contextualSpacing/>
              <w:rPr>
                <w:rFonts w:ascii="Arial" w:hAnsi="Arial" w:cs="Arial"/>
                <w:sz w:val="22"/>
                <w:szCs w:val="22"/>
              </w:rPr>
            </w:pPr>
          </w:p>
        </w:tc>
        <w:tc>
          <w:tcPr>
            <w:tcW w:w="1559" w:type="dxa"/>
          </w:tcPr>
          <w:p w14:paraId="2C991E3F" w14:textId="77777777" w:rsidR="00946BC3" w:rsidRPr="00A51E60" w:rsidRDefault="00946BC3" w:rsidP="00C033AC">
            <w:pPr>
              <w:spacing w:after="200" w:line="276" w:lineRule="auto"/>
              <w:contextualSpacing/>
              <w:rPr>
                <w:rFonts w:ascii="Arial" w:hAnsi="Arial" w:cs="Arial"/>
                <w:sz w:val="22"/>
                <w:szCs w:val="22"/>
              </w:rPr>
            </w:pPr>
            <w:r w:rsidRPr="00A51E60">
              <w:rPr>
                <w:rFonts w:ascii="Arial" w:hAnsi="Arial" w:cs="Arial"/>
                <w:sz w:val="22"/>
                <w:szCs w:val="22"/>
              </w:rPr>
              <w:t>Total</w:t>
            </w:r>
          </w:p>
        </w:tc>
        <w:tc>
          <w:tcPr>
            <w:tcW w:w="1701" w:type="dxa"/>
          </w:tcPr>
          <w:p w14:paraId="092A2ABC" w14:textId="77777777" w:rsidR="00946BC3" w:rsidRPr="00A51E60" w:rsidRDefault="00946BC3" w:rsidP="00C033AC">
            <w:pPr>
              <w:spacing w:after="200" w:line="276" w:lineRule="auto"/>
              <w:contextualSpacing/>
              <w:rPr>
                <w:rFonts w:ascii="Arial" w:hAnsi="Arial" w:cs="Arial"/>
                <w:sz w:val="22"/>
                <w:szCs w:val="22"/>
              </w:rPr>
            </w:pPr>
            <w:r w:rsidRPr="00A51E60">
              <w:rPr>
                <w:rFonts w:ascii="Arial" w:hAnsi="Arial" w:cs="Arial"/>
                <w:sz w:val="22"/>
                <w:szCs w:val="22"/>
              </w:rPr>
              <w:t>Green</w:t>
            </w:r>
          </w:p>
        </w:tc>
        <w:tc>
          <w:tcPr>
            <w:tcW w:w="1701" w:type="dxa"/>
          </w:tcPr>
          <w:p w14:paraId="31B62B97" w14:textId="77777777" w:rsidR="00946BC3" w:rsidRPr="00A51E60" w:rsidRDefault="00946BC3" w:rsidP="00C033AC">
            <w:pPr>
              <w:spacing w:after="200" w:line="276" w:lineRule="auto"/>
              <w:contextualSpacing/>
              <w:rPr>
                <w:rFonts w:ascii="Arial" w:hAnsi="Arial" w:cs="Arial"/>
                <w:sz w:val="22"/>
                <w:szCs w:val="22"/>
              </w:rPr>
            </w:pPr>
            <w:r w:rsidRPr="00A51E60">
              <w:rPr>
                <w:rFonts w:ascii="Arial" w:hAnsi="Arial" w:cs="Arial"/>
                <w:sz w:val="22"/>
                <w:szCs w:val="22"/>
              </w:rPr>
              <w:t>Amber</w:t>
            </w:r>
          </w:p>
        </w:tc>
        <w:tc>
          <w:tcPr>
            <w:tcW w:w="1355" w:type="dxa"/>
          </w:tcPr>
          <w:p w14:paraId="34B309A9" w14:textId="77777777" w:rsidR="00946BC3" w:rsidRPr="00A51E60" w:rsidRDefault="00946BC3" w:rsidP="00C033AC">
            <w:pPr>
              <w:spacing w:after="200" w:line="276" w:lineRule="auto"/>
              <w:contextualSpacing/>
              <w:rPr>
                <w:rFonts w:ascii="Arial" w:hAnsi="Arial" w:cs="Arial"/>
                <w:sz w:val="22"/>
                <w:szCs w:val="22"/>
              </w:rPr>
            </w:pPr>
            <w:r w:rsidRPr="00A51E60">
              <w:rPr>
                <w:rFonts w:ascii="Arial" w:hAnsi="Arial" w:cs="Arial"/>
                <w:sz w:val="22"/>
                <w:szCs w:val="22"/>
              </w:rPr>
              <w:t>Red</w:t>
            </w:r>
          </w:p>
        </w:tc>
      </w:tr>
      <w:tr w:rsidR="00946BC3" w:rsidRPr="00A51E60" w14:paraId="0D74A977" w14:textId="77777777" w:rsidTr="00946BC3">
        <w:tc>
          <w:tcPr>
            <w:tcW w:w="1980" w:type="dxa"/>
          </w:tcPr>
          <w:p w14:paraId="675D9F07" w14:textId="77777777" w:rsidR="00946BC3" w:rsidRPr="00A51E60" w:rsidRDefault="00423509" w:rsidP="00423509">
            <w:pPr>
              <w:spacing w:after="200" w:line="276" w:lineRule="auto"/>
              <w:contextualSpacing/>
              <w:rPr>
                <w:rFonts w:ascii="Arial" w:hAnsi="Arial" w:cs="Arial"/>
                <w:sz w:val="22"/>
                <w:szCs w:val="22"/>
              </w:rPr>
            </w:pPr>
            <w:r w:rsidRPr="00A51E60">
              <w:rPr>
                <w:rFonts w:ascii="Arial" w:hAnsi="Arial" w:cs="Arial"/>
                <w:sz w:val="22"/>
                <w:szCs w:val="22"/>
              </w:rPr>
              <w:t>D</w:t>
            </w:r>
            <w:r w:rsidR="00946BC3" w:rsidRPr="00A51E60">
              <w:rPr>
                <w:rFonts w:ascii="Arial" w:hAnsi="Arial" w:cs="Arial"/>
                <w:sz w:val="22"/>
                <w:szCs w:val="22"/>
              </w:rPr>
              <w:t>eliverables</w:t>
            </w:r>
          </w:p>
        </w:tc>
        <w:tc>
          <w:tcPr>
            <w:tcW w:w="1559" w:type="dxa"/>
          </w:tcPr>
          <w:p w14:paraId="0DAAC0B0" w14:textId="77777777" w:rsidR="00946BC3" w:rsidRPr="00A51E60" w:rsidRDefault="00B17B5A" w:rsidP="00C033AC">
            <w:pPr>
              <w:spacing w:after="200" w:line="276" w:lineRule="auto"/>
              <w:contextualSpacing/>
              <w:rPr>
                <w:rFonts w:ascii="Arial" w:hAnsi="Arial" w:cs="Arial"/>
                <w:sz w:val="22"/>
                <w:szCs w:val="22"/>
              </w:rPr>
            </w:pPr>
            <w:r w:rsidRPr="00A51E60">
              <w:rPr>
                <w:rFonts w:ascii="Arial" w:hAnsi="Arial" w:cs="Arial"/>
                <w:sz w:val="22"/>
                <w:szCs w:val="22"/>
              </w:rPr>
              <w:t>6</w:t>
            </w:r>
            <w:r w:rsidR="00EE3CE9" w:rsidRPr="00A51E60">
              <w:rPr>
                <w:rFonts w:ascii="Arial" w:hAnsi="Arial" w:cs="Arial"/>
                <w:sz w:val="22"/>
                <w:szCs w:val="22"/>
              </w:rPr>
              <w:t>0</w:t>
            </w:r>
          </w:p>
        </w:tc>
        <w:tc>
          <w:tcPr>
            <w:tcW w:w="1701" w:type="dxa"/>
          </w:tcPr>
          <w:p w14:paraId="6AAEDE0D" w14:textId="77777777" w:rsidR="00946BC3" w:rsidRPr="00A51E60" w:rsidRDefault="00EE3CE9" w:rsidP="00246644">
            <w:pPr>
              <w:spacing w:after="200" w:line="276" w:lineRule="auto"/>
              <w:contextualSpacing/>
              <w:rPr>
                <w:rFonts w:ascii="Arial" w:hAnsi="Arial" w:cs="Arial"/>
                <w:sz w:val="22"/>
                <w:szCs w:val="22"/>
              </w:rPr>
            </w:pPr>
            <w:r w:rsidRPr="00A51E60">
              <w:rPr>
                <w:rFonts w:ascii="Arial" w:hAnsi="Arial" w:cs="Arial"/>
                <w:sz w:val="22"/>
                <w:szCs w:val="22"/>
              </w:rPr>
              <w:t>36</w:t>
            </w:r>
          </w:p>
        </w:tc>
        <w:tc>
          <w:tcPr>
            <w:tcW w:w="1701" w:type="dxa"/>
          </w:tcPr>
          <w:p w14:paraId="518988D1" w14:textId="77777777" w:rsidR="00946BC3" w:rsidRPr="00A51E60" w:rsidRDefault="00EE3CE9" w:rsidP="00246644">
            <w:pPr>
              <w:spacing w:after="200" w:line="276" w:lineRule="auto"/>
              <w:contextualSpacing/>
              <w:rPr>
                <w:rFonts w:ascii="Arial" w:hAnsi="Arial" w:cs="Arial"/>
                <w:sz w:val="22"/>
                <w:szCs w:val="22"/>
              </w:rPr>
            </w:pPr>
            <w:r w:rsidRPr="00A51E60">
              <w:rPr>
                <w:rFonts w:ascii="Arial" w:hAnsi="Arial" w:cs="Arial"/>
                <w:sz w:val="22"/>
                <w:szCs w:val="22"/>
              </w:rPr>
              <w:t>24</w:t>
            </w:r>
          </w:p>
        </w:tc>
        <w:tc>
          <w:tcPr>
            <w:tcW w:w="1355" w:type="dxa"/>
          </w:tcPr>
          <w:p w14:paraId="24528994" w14:textId="77777777" w:rsidR="00946BC3" w:rsidRPr="00A51E60" w:rsidRDefault="00921B95" w:rsidP="00C033AC">
            <w:pPr>
              <w:spacing w:after="200" w:line="276" w:lineRule="auto"/>
              <w:contextualSpacing/>
              <w:rPr>
                <w:rFonts w:ascii="Arial" w:hAnsi="Arial" w:cs="Arial"/>
                <w:sz w:val="22"/>
                <w:szCs w:val="22"/>
              </w:rPr>
            </w:pPr>
            <w:r w:rsidRPr="00A51E60">
              <w:rPr>
                <w:rFonts w:ascii="Arial" w:hAnsi="Arial" w:cs="Arial"/>
                <w:sz w:val="22"/>
                <w:szCs w:val="22"/>
              </w:rPr>
              <w:t>0</w:t>
            </w:r>
          </w:p>
        </w:tc>
      </w:tr>
    </w:tbl>
    <w:p w14:paraId="4F9604A2" w14:textId="77777777" w:rsidR="00C033AC" w:rsidRPr="00A51E60" w:rsidRDefault="00C033AC" w:rsidP="00C033AC">
      <w:pPr>
        <w:spacing w:after="200" w:line="276" w:lineRule="auto"/>
        <w:contextualSpacing/>
        <w:rPr>
          <w:rFonts w:ascii="Arial" w:hAnsi="Arial" w:cs="Arial"/>
          <w:sz w:val="22"/>
          <w:szCs w:val="22"/>
        </w:rPr>
      </w:pPr>
    </w:p>
    <w:p w14:paraId="36406388" w14:textId="2A416CD0" w:rsidR="002526B8" w:rsidRDefault="002526B8" w:rsidP="00A51E60">
      <w:pPr>
        <w:pStyle w:val="ListParagraph"/>
        <w:numPr>
          <w:ilvl w:val="0"/>
          <w:numId w:val="29"/>
        </w:numPr>
        <w:spacing w:after="200" w:line="276" w:lineRule="auto"/>
        <w:contextualSpacing/>
        <w:rPr>
          <w:rFonts w:ascii="Arial" w:hAnsi="Arial" w:cs="Arial"/>
          <w:sz w:val="22"/>
          <w:szCs w:val="22"/>
        </w:rPr>
      </w:pPr>
      <w:r w:rsidRPr="00A51E60">
        <w:rPr>
          <w:rFonts w:ascii="Arial" w:hAnsi="Arial" w:cs="Arial"/>
          <w:sz w:val="22"/>
          <w:szCs w:val="22"/>
        </w:rPr>
        <w:t>Overall</w:t>
      </w:r>
      <w:r w:rsidR="007155DC" w:rsidRPr="00A51E60">
        <w:rPr>
          <w:rFonts w:ascii="Arial" w:hAnsi="Arial" w:cs="Arial"/>
          <w:sz w:val="22"/>
          <w:szCs w:val="22"/>
        </w:rPr>
        <w:t xml:space="preserve"> good progress ha</w:t>
      </w:r>
      <w:r w:rsidR="005F1252" w:rsidRPr="00A51E60">
        <w:rPr>
          <w:rFonts w:ascii="Arial" w:hAnsi="Arial" w:cs="Arial"/>
          <w:sz w:val="22"/>
          <w:szCs w:val="22"/>
        </w:rPr>
        <w:t xml:space="preserve">s been made in the </w:t>
      </w:r>
      <w:r w:rsidR="00EE3CE9" w:rsidRPr="00A51E60">
        <w:rPr>
          <w:rFonts w:ascii="Arial" w:hAnsi="Arial" w:cs="Arial"/>
          <w:sz w:val="22"/>
          <w:szCs w:val="22"/>
        </w:rPr>
        <w:t xml:space="preserve">third quarter of the year with a further 18 targets moving from amber to green.  As reported previously, there were </w:t>
      </w:r>
      <w:r w:rsidR="003A2436" w:rsidRPr="00A51E60">
        <w:rPr>
          <w:rFonts w:ascii="Arial" w:hAnsi="Arial" w:cs="Arial"/>
          <w:sz w:val="22"/>
          <w:szCs w:val="22"/>
        </w:rPr>
        <w:t>some instances w</w:t>
      </w:r>
      <w:r w:rsidR="005F1252" w:rsidRPr="00A51E60">
        <w:rPr>
          <w:rFonts w:ascii="Arial" w:hAnsi="Arial" w:cs="Arial"/>
          <w:sz w:val="22"/>
          <w:szCs w:val="22"/>
        </w:rPr>
        <w:t>h</w:t>
      </w:r>
      <w:r w:rsidR="003A2436" w:rsidRPr="00A51E60">
        <w:rPr>
          <w:rFonts w:ascii="Arial" w:hAnsi="Arial" w:cs="Arial"/>
          <w:sz w:val="22"/>
          <w:szCs w:val="22"/>
        </w:rPr>
        <w:t>ere the cal</w:t>
      </w:r>
      <w:r w:rsidR="00EE3CE9" w:rsidRPr="00A51E60">
        <w:rPr>
          <w:rFonts w:ascii="Arial" w:hAnsi="Arial" w:cs="Arial"/>
          <w:sz w:val="22"/>
          <w:szCs w:val="22"/>
        </w:rPr>
        <w:t>ling of the general election</w:t>
      </w:r>
      <w:r w:rsidR="003A2436" w:rsidRPr="00A51E60">
        <w:rPr>
          <w:rFonts w:ascii="Arial" w:hAnsi="Arial" w:cs="Arial"/>
          <w:sz w:val="22"/>
          <w:szCs w:val="22"/>
        </w:rPr>
        <w:t xml:space="preserve"> had an impact on deliv</w:t>
      </w:r>
      <w:r w:rsidR="005F1252" w:rsidRPr="00A51E60">
        <w:rPr>
          <w:rFonts w:ascii="Arial" w:hAnsi="Arial" w:cs="Arial"/>
          <w:sz w:val="22"/>
          <w:szCs w:val="22"/>
        </w:rPr>
        <w:t>ery numbers</w:t>
      </w:r>
      <w:r w:rsidR="002D3703" w:rsidRPr="00A51E60">
        <w:rPr>
          <w:rFonts w:ascii="Arial" w:hAnsi="Arial" w:cs="Arial"/>
          <w:sz w:val="22"/>
          <w:szCs w:val="22"/>
        </w:rPr>
        <w:t xml:space="preserve"> in the first half of the year.  For example a number of planned peer challenges were postponed.  In addition, following the terrible fire at Grenfell, much of the Principal Adviser time for a period was diverted to this issue</w:t>
      </w:r>
      <w:r w:rsidR="003A2436" w:rsidRPr="00A51E60">
        <w:rPr>
          <w:rFonts w:ascii="Arial" w:hAnsi="Arial" w:cs="Arial"/>
          <w:sz w:val="22"/>
          <w:szCs w:val="22"/>
        </w:rPr>
        <w:t xml:space="preserve">. </w:t>
      </w:r>
      <w:r w:rsidR="002D3703" w:rsidRPr="00A51E60">
        <w:rPr>
          <w:rFonts w:ascii="Arial" w:hAnsi="Arial" w:cs="Arial"/>
          <w:sz w:val="22"/>
          <w:szCs w:val="22"/>
        </w:rPr>
        <w:t xml:space="preserve"> </w:t>
      </w:r>
    </w:p>
    <w:p w14:paraId="2AF82AA0" w14:textId="77777777" w:rsidR="00A51E60" w:rsidRPr="00A51E60" w:rsidRDefault="00A51E60" w:rsidP="00A51E60">
      <w:pPr>
        <w:pStyle w:val="ListParagraph"/>
        <w:spacing w:after="200" w:line="276" w:lineRule="auto"/>
        <w:contextualSpacing/>
        <w:rPr>
          <w:rFonts w:ascii="Arial" w:hAnsi="Arial" w:cs="Arial"/>
          <w:sz w:val="22"/>
          <w:szCs w:val="22"/>
        </w:rPr>
      </w:pPr>
    </w:p>
    <w:p w14:paraId="65DC466D" w14:textId="77777777" w:rsidR="00A51E60" w:rsidRDefault="00DB5BD4" w:rsidP="00A51E60">
      <w:pPr>
        <w:pStyle w:val="ListParagraph"/>
        <w:numPr>
          <w:ilvl w:val="0"/>
          <w:numId w:val="29"/>
        </w:numPr>
        <w:spacing w:after="200" w:line="276" w:lineRule="auto"/>
        <w:contextualSpacing/>
        <w:rPr>
          <w:rFonts w:ascii="Arial" w:hAnsi="Arial" w:cs="Arial"/>
          <w:sz w:val="22"/>
          <w:szCs w:val="22"/>
        </w:rPr>
      </w:pPr>
      <w:r w:rsidRPr="00A51E60">
        <w:rPr>
          <w:rFonts w:ascii="Arial" w:hAnsi="Arial" w:cs="Arial"/>
          <w:sz w:val="22"/>
          <w:szCs w:val="22"/>
        </w:rPr>
        <w:t xml:space="preserve">Key highlights </w:t>
      </w:r>
      <w:r w:rsidR="003A2436" w:rsidRPr="00A51E60">
        <w:rPr>
          <w:rFonts w:ascii="Arial" w:hAnsi="Arial" w:cs="Arial"/>
          <w:sz w:val="22"/>
          <w:szCs w:val="22"/>
        </w:rPr>
        <w:t>to date include</w:t>
      </w:r>
      <w:r w:rsidR="00A51E60">
        <w:rPr>
          <w:rFonts w:ascii="Arial" w:hAnsi="Arial" w:cs="Arial"/>
          <w:sz w:val="22"/>
          <w:szCs w:val="22"/>
        </w:rPr>
        <w:t>:</w:t>
      </w:r>
    </w:p>
    <w:p w14:paraId="2140B619" w14:textId="77777777" w:rsidR="00A51E60" w:rsidRPr="00A51E60" w:rsidRDefault="00A51E60" w:rsidP="00A51E60">
      <w:pPr>
        <w:pStyle w:val="ListParagraph"/>
        <w:rPr>
          <w:rFonts w:ascii="Arial" w:hAnsi="Arial" w:cs="Arial"/>
          <w:sz w:val="22"/>
          <w:szCs w:val="22"/>
        </w:rPr>
      </w:pPr>
    </w:p>
    <w:p w14:paraId="307ED62C" w14:textId="77777777" w:rsidR="00A51E60" w:rsidRDefault="00EE3CE9"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 xml:space="preserve">820 </w:t>
      </w:r>
      <w:r w:rsidR="00A53F3E" w:rsidRPr="00A51E60">
        <w:rPr>
          <w:rFonts w:ascii="Arial" w:hAnsi="Arial" w:cs="Arial"/>
          <w:sz w:val="22"/>
          <w:szCs w:val="22"/>
        </w:rPr>
        <w:t xml:space="preserve">councillors already </w:t>
      </w:r>
      <w:r w:rsidRPr="00A51E60">
        <w:rPr>
          <w:rFonts w:ascii="Arial" w:hAnsi="Arial" w:cs="Arial"/>
          <w:sz w:val="22"/>
          <w:szCs w:val="22"/>
        </w:rPr>
        <w:t xml:space="preserve">attended or </w:t>
      </w:r>
      <w:r w:rsidR="00A53F3E" w:rsidRPr="00A51E60">
        <w:rPr>
          <w:rFonts w:ascii="Arial" w:hAnsi="Arial" w:cs="Arial"/>
          <w:sz w:val="22"/>
          <w:szCs w:val="22"/>
        </w:rPr>
        <w:t>booked on our leadership courses;</w:t>
      </w:r>
    </w:p>
    <w:p w14:paraId="5F74490A" w14:textId="77777777" w:rsidR="00862999" w:rsidRDefault="00862999" w:rsidP="00862999">
      <w:pPr>
        <w:pStyle w:val="ListParagraph"/>
        <w:spacing w:after="200" w:line="276" w:lineRule="auto"/>
        <w:ind w:left="1429"/>
        <w:contextualSpacing/>
        <w:rPr>
          <w:rFonts w:ascii="Arial" w:hAnsi="Arial" w:cs="Arial"/>
          <w:sz w:val="22"/>
          <w:szCs w:val="22"/>
        </w:rPr>
      </w:pPr>
    </w:p>
    <w:p w14:paraId="2C4E5256" w14:textId="6FD571A4" w:rsidR="00A51E60" w:rsidRDefault="00EE3CE9"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 xml:space="preserve">78 </w:t>
      </w:r>
      <w:r w:rsidR="00A53F3E" w:rsidRPr="00A51E60">
        <w:rPr>
          <w:rFonts w:ascii="Arial" w:hAnsi="Arial" w:cs="Arial"/>
          <w:sz w:val="22"/>
          <w:szCs w:val="22"/>
        </w:rPr>
        <w:t>p</w:t>
      </w:r>
      <w:r w:rsidR="002D3703" w:rsidRPr="00A51E60">
        <w:rPr>
          <w:rFonts w:ascii="Arial" w:hAnsi="Arial" w:cs="Arial"/>
          <w:sz w:val="22"/>
          <w:szCs w:val="22"/>
        </w:rPr>
        <w:t xml:space="preserve">eer challenges </w:t>
      </w:r>
      <w:r w:rsidRPr="00A51E60">
        <w:rPr>
          <w:rFonts w:ascii="Arial" w:hAnsi="Arial" w:cs="Arial"/>
          <w:sz w:val="22"/>
          <w:szCs w:val="22"/>
        </w:rPr>
        <w:t>now delivered, an</w:t>
      </w:r>
      <w:r w:rsidR="00A51E60">
        <w:rPr>
          <w:rFonts w:ascii="Arial" w:hAnsi="Arial" w:cs="Arial"/>
          <w:sz w:val="22"/>
          <w:szCs w:val="22"/>
        </w:rPr>
        <w:t xml:space="preserve"> increase of 43 in one quarter;</w:t>
      </w:r>
    </w:p>
    <w:p w14:paraId="3643BB46" w14:textId="77777777" w:rsidR="00862999" w:rsidRDefault="00862999" w:rsidP="00862999">
      <w:pPr>
        <w:pStyle w:val="ListParagraph"/>
        <w:spacing w:after="200" w:line="276" w:lineRule="auto"/>
        <w:ind w:left="1429"/>
        <w:contextualSpacing/>
        <w:rPr>
          <w:rFonts w:ascii="Arial" w:hAnsi="Arial" w:cs="Arial"/>
          <w:sz w:val="22"/>
          <w:szCs w:val="22"/>
        </w:rPr>
      </w:pPr>
    </w:p>
    <w:p w14:paraId="7E546121"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Pr>
          <w:rFonts w:ascii="Arial" w:hAnsi="Arial" w:cs="Arial"/>
          <w:sz w:val="22"/>
          <w:szCs w:val="22"/>
        </w:rPr>
        <w:t>T</w:t>
      </w:r>
      <w:r w:rsidR="00A53F3E" w:rsidRPr="00A51E60">
        <w:rPr>
          <w:rFonts w:ascii="Arial" w:hAnsi="Arial" w:cs="Arial"/>
          <w:sz w:val="22"/>
          <w:szCs w:val="22"/>
        </w:rPr>
        <w:t xml:space="preserve">ailored peer support through the use of member or officer </w:t>
      </w:r>
      <w:r w:rsidR="00EE3CE9" w:rsidRPr="00A51E60">
        <w:rPr>
          <w:rFonts w:ascii="Arial" w:hAnsi="Arial" w:cs="Arial"/>
          <w:sz w:val="22"/>
          <w:szCs w:val="22"/>
        </w:rPr>
        <w:t>peers provided for a total of 62</w:t>
      </w:r>
      <w:r>
        <w:rPr>
          <w:rFonts w:ascii="Arial" w:hAnsi="Arial" w:cs="Arial"/>
          <w:sz w:val="22"/>
          <w:szCs w:val="22"/>
        </w:rPr>
        <w:t xml:space="preserve"> councils;</w:t>
      </w:r>
    </w:p>
    <w:p w14:paraId="72939CE0" w14:textId="77777777" w:rsidR="00862999" w:rsidRPr="00862999" w:rsidRDefault="00862999" w:rsidP="00862999">
      <w:pPr>
        <w:pStyle w:val="ListParagraph"/>
        <w:rPr>
          <w:rFonts w:ascii="Arial" w:hAnsi="Arial" w:cs="Arial"/>
          <w:sz w:val="22"/>
          <w:szCs w:val="22"/>
        </w:rPr>
      </w:pPr>
    </w:p>
    <w:p w14:paraId="089C79DC"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P</w:t>
      </w:r>
      <w:r w:rsidR="00EE3CE9" w:rsidRPr="00862999">
        <w:rPr>
          <w:rFonts w:ascii="Arial" w:hAnsi="Arial" w:cs="Arial"/>
          <w:sz w:val="22"/>
          <w:szCs w:val="22"/>
        </w:rPr>
        <w:t xml:space="preserve">rovided support to 37 councils as part of the new </w:t>
      </w:r>
      <w:r w:rsidRPr="00862999">
        <w:rPr>
          <w:rFonts w:ascii="Arial" w:hAnsi="Arial" w:cs="Arial"/>
          <w:sz w:val="22"/>
          <w:szCs w:val="22"/>
        </w:rPr>
        <w:t>housing experts programme;</w:t>
      </w:r>
    </w:p>
    <w:p w14:paraId="509302BE" w14:textId="77777777" w:rsidR="00862999" w:rsidRPr="00862999" w:rsidRDefault="00862999" w:rsidP="00862999">
      <w:pPr>
        <w:pStyle w:val="ListParagraph"/>
        <w:rPr>
          <w:rFonts w:ascii="Arial" w:hAnsi="Arial" w:cs="Arial"/>
          <w:sz w:val="22"/>
          <w:szCs w:val="22"/>
        </w:rPr>
      </w:pPr>
    </w:p>
    <w:p w14:paraId="77B40E6B" w14:textId="78A5885A"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P</w:t>
      </w:r>
      <w:r w:rsidR="00A53F3E" w:rsidRPr="00862999">
        <w:rPr>
          <w:rFonts w:ascii="Arial" w:hAnsi="Arial" w:cs="Arial"/>
          <w:sz w:val="22"/>
          <w:szCs w:val="22"/>
        </w:rPr>
        <w:t>roductivit</w:t>
      </w:r>
      <w:r w:rsidR="00EE3CE9" w:rsidRPr="00862999">
        <w:rPr>
          <w:rFonts w:ascii="Arial" w:hAnsi="Arial" w:cs="Arial"/>
          <w:sz w:val="22"/>
          <w:szCs w:val="22"/>
        </w:rPr>
        <w:t>y experts deployed to date in 21</w:t>
      </w:r>
      <w:r w:rsidR="00A53F3E" w:rsidRPr="00862999">
        <w:rPr>
          <w:rFonts w:ascii="Arial" w:hAnsi="Arial" w:cs="Arial"/>
          <w:sz w:val="22"/>
          <w:szCs w:val="22"/>
        </w:rPr>
        <w:t xml:space="preserve"> councils, helpi</w:t>
      </w:r>
      <w:r w:rsidR="00EE3CE9" w:rsidRPr="00862999">
        <w:rPr>
          <w:rFonts w:ascii="Arial" w:hAnsi="Arial" w:cs="Arial"/>
          <w:sz w:val="22"/>
          <w:szCs w:val="22"/>
        </w:rPr>
        <w:t>ng them to save in excess of £34.5</w:t>
      </w:r>
      <w:r w:rsidR="00294F52">
        <w:rPr>
          <w:rFonts w:ascii="Arial" w:hAnsi="Arial" w:cs="Arial"/>
          <w:sz w:val="22"/>
          <w:szCs w:val="22"/>
        </w:rPr>
        <w:t xml:space="preserve"> </w:t>
      </w:r>
      <w:r w:rsidR="00A53F3E" w:rsidRPr="00862999">
        <w:rPr>
          <w:rFonts w:ascii="Arial" w:hAnsi="Arial" w:cs="Arial"/>
          <w:sz w:val="22"/>
          <w:szCs w:val="22"/>
        </w:rPr>
        <w:t>m</w:t>
      </w:r>
      <w:r w:rsidR="00294F52">
        <w:rPr>
          <w:rFonts w:ascii="Arial" w:hAnsi="Arial" w:cs="Arial"/>
          <w:sz w:val="22"/>
          <w:szCs w:val="22"/>
        </w:rPr>
        <w:t>illion</w:t>
      </w:r>
      <w:r w:rsidR="00A53F3E" w:rsidRPr="00862999">
        <w:rPr>
          <w:rFonts w:ascii="Arial" w:hAnsi="Arial" w:cs="Arial"/>
          <w:sz w:val="22"/>
          <w:szCs w:val="22"/>
        </w:rPr>
        <w:t>;</w:t>
      </w:r>
    </w:p>
    <w:p w14:paraId="1F81C662" w14:textId="77777777" w:rsidR="00862999" w:rsidRPr="00862999" w:rsidRDefault="00862999" w:rsidP="00862999">
      <w:pPr>
        <w:pStyle w:val="ListParagraph"/>
        <w:rPr>
          <w:rFonts w:ascii="Arial" w:hAnsi="Arial" w:cs="Arial"/>
          <w:sz w:val="22"/>
          <w:szCs w:val="22"/>
        </w:rPr>
      </w:pPr>
    </w:p>
    <w:p w14:paraId="4EC83967" w14:textId="0D2E063F"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lastRenderedPageBreak/>
        <w:t>R</w:t>
      </w:r>
      <w:r w:rsidR="00A53F3E" w:rsidRPr="00862999">
        <w:rPr>
          <w:rFonts w:ascii="Arial" w:hAnsi="Arial" w:cs="Arial"/>
          <w:sz w:val="22"/>
          <w:szCs w:val="22"/>
        </w:rPr>
        <w:t>e-launched th</w:t>
      </w:r>
      <w:r w:rsidR="005F1252" w:rsidRPr="00862999">
        <w:rPr>
          <w:rFonts w:ascii="Arial" w:hAnsi="Arial" w:cs="Arial"/>
          <w:sz w:val="22"/>
          <w:szCs w:val="22"/>
        </w:rPr>
        <w:t xml:space="preserve">e shared services map which </w:t>
      </w:r>
      <w:r w:rsidR="00A53F3E" w:rsidRPr="00862999">
        <w:rPr>
          <w:rFonts w:ascii="Arial" w:hAnsi="Arial" w:cs="Arial"/>
          <w:sz w:val="22"/>
          <w:szCs w:val="22"/>
        </w:rPr>
        <w:t>identifies efficiency savings in excess of £640</w:t>
      </w:r>
      <w:r w:rsidR="00294F52">
        <w:rPr>
          <w:rFonts w:ascii="Arial" w:hAnsi="Arial" w:cs="Arial"/>
          <w:sz w:val="22"/>
          <w:szCs w:val="22"/>
        </w:rPr>
        <w:t xml:space="preserve"> </w:t>
      </w:r>
      <w:r w:rsidR="00A53F3E" w:rsidRPr="00862999">
        <w:rPr>
          <w:rFonts w:ascii="Arial" w:hAnsi="Arial" w:cs="Arial"/>
          <w:sz w:val="22"/>
          <w:szCs w:val="22"/>
        </w:rPr>
        <w:t>m</w:t>
      </w:r>
      <w:r w:rsidR="00294F52">
        <w:rPr>
          <w:rFonts w:ascii="Arial" w:hAnsi="Arial" w:cs="Arial"/>
          <w:sz w:val="22"/>
          <w:szCs w:val="22"/>
        </w:rPr>
        <w:t>illion</w:t>
      </w:r>
      <w:r w:rsidR="00A53F3E" w:rsidRPr="00862999">
        <w:rPr>
          <w:rFonts w:ascii="Arial" w:hAnsi="Arial" w:cs="Arial"/>
          <w:sz w:val="22"/>
          <w:szCs w:val="22"/>
        </w:rPr>
        <w:t>;</w:t>
      </w:r>
    </w:p>
    <w:p w14:paraId="5BDEB740" w14:textId="77777777" w:rsidR="00862999" w:rsidRPr="00862999" w:rsidRDefault="00862999" w:rsidP="00862999">
      <w:pPr>
        <w:pStyle w:val="ListParagraph"/>
        <w:rPr>
          <w:rFonts w:ascii="Arial" w:hAnsi="Arial" w:cs="Arial"/>
          <w:sz w:val="22"/>
          <w:szCs w:val="22"/>
        </w:rPr>
      </w:pPr>
    </w:p>
    <w:p w14:paraId="550B3B4A" w14:textId="77777777" w:rsidR="00862999" w:rsidRDefault="00A53F3E"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 xml:space="preserve">LG Inform received its 1 millionth hit; </w:t>
      </w:r>
    </w:p>
    <w:p w14:paraId="15DB24E2" w14:textId="77777777" w:rsidR="00862999" w:rsidRPr="00862999" w:rsidRDefault="00862999" w:rsidP="00862999">
      <w:pPr>
        <w:pStyle w:val="ListParagraph"/>
        <w:rPr>
          <w:rFonts w:ascii="Arial" w:hAnsi="Arial" w:cs="Arial"/>
          <w:sz w:val="22"/>
          <w:szCs w:val="22"/>
        </w:rPr>
      </w:pPr>
    </w:p>
    <w:p w14:paraId="389A1DF7"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P</w:t>
      </w:r>
      <w:r w:rsidR="00EE3CE9" w:rsidRPr="00862999">
        <w:rPr>
          <w:rFonts w:ascii="Arial" w:hAnsi="Arial" w:cs="Arial"/>
          <w:sz w:val="22"/>
          <w:szCs w:val="22"/>
        </w:rPr>
        <w:t>rovided support to</w:t>
      </w:r>
      <w:r w:rsidR="00723E8C" w:rsidRPr="00862999">
        <w:rPr>
          <w:rFonts w:ascii="Arial" w:hAnsi="Arial" w:cs="Arial"/>
          <w:sz w:val="22"/>
          <w:szCs w:val="22"/>
        </w:rPr>
        <w:t xml:space="preserve"> </w:t>
      </w:r>
      <w:r w:rsidR="00EE3CE9" w:rsidRPr="00862999">
        <w:rPr>
          <w:rFonts w:ascii="Arial" w:hAnsi="Arial" w:cs="Arial"/>
          <w:sz w:val="22"/>
          <w:szCs w:val="22"/>
        </w:rPr>
        <w:t>34</w:t>
      </w:r>
      <w:r w:rsidR="002D3703" w:rsidRPr="00862999">
        <w:rPr>
          <w:rFonts w:ascii="Arial" w:hAnsi="Arial" w:cs="Arial"/>
          <w:sz w:val="22"/>
          <w:szCs w:val="22"/>
        </w:rPr>
        <w:t xml:space="preserve"> councils to improve the way they engage and communicate with their communities; </w:t>
      </w:r>
    </w:p>
    <w:p w14:paraId="3E77C0B6" w14:textId="77777777" w:rsidR="00862999" w:rsidRPr="00862999" w:rsidRDefault="00862999" w:rsidP="00862999">
      <w:pPr>
        <w:pStyle w:val="ListParagraph"/>
        <w:rPr>
          <w:rFonts w:ascii="Arial" w:hAnsi="Arial" w:cs="Arial"/>
          <w:sz w:val="22"/>
          <w:szCs w:val="22"/>
        </w:rPr>
      </w:pPr>
    </w:p>
    <w:p w14:paraId="6056E1CA"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S</w:t>
      </w:r>
      <w:r w:rsidR="00330218" w:rsidRPr="00862999">
        <w:rPr>
          <w:rFonts w:ascii="Arial" w:hAnsi="Arial" w:cs="Arial"/>
          <w:sz w:val="22"/>
          <w:szCs w:val="22"/>
        </w:rPr>
        <w:t>upported 23 councils with help to get more of their services online, provided over 100 officers with access to free training on Digital Academy courses;</w:t>
      </w:r>
    </w:p>
    <w:p w14:paraId="0C6771F0" w14:textId="77777777" w:rsidR="00862999" w:rsidRPr="00862999" w:rsidRDefault="00862999" w:rsidP="00862999">
      <w:pPr>
        <w:pStyle w:val="ListParagraph"/>
        <w:rPr>
          <w:rFonts w:ascii="Arial" w:hAnsi="Arial" w:cs="Arial"/>
          <w:sz w:val="22"/>
          <w:szCs w:val="22"/>
        </w:rPr>
      </w:pPr>
    </w:p>
    <w:p w14:paraId="7702134F"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H</w:t>
      </w:r>
      <w:r w:rsidR="002D3703" w:rsidRPr="00862999">
        <w:rPr>
          <w:rFonts w:ascii="Arial" w:hAnsi="Arial" w:cs="Arial"/>
          <w:sz w:val="22"/>
          <w:szCs w:val="22"/>
        </w:rPr>
        <w:t>eld a very successful Innovation Zone at the LGA conference</w:t>
      </w:r>
      <w:r w:rsidRPr="00862999">
        <w:rPr>
          <w:rFonts w:ascii="Arial" w:hAnsi="Arial" w:cs="Arial"/>
          <w:sz w:val="22"/>
          <w:szCs w:val="22"/>
        </w:rPr>
        <w:t>;</w:t>
      </w:r>
    </w:p>
    <w:p w14:paraId="47A4240C" w14:textId="77777777" w:rsidR="00862999" w:rsidRPr="00862999" w:rsidRDefault="00862999" w:rsidP="00862999">
      <w:pPr>
        <w:pStyle w:val="ListParagraph"/>
        <w:rPr>
          <w:rFonts w:ascii="Arial" w:hAnsi="Arial" w:cs="Arial"/>
          <w:sz w:val="22"/>
          <w:szCs w:val="22"/>
        </w:rPr>
      </w:pPr>
    </w:p>
    <w:p w14:paraId="462F8DC1"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L</w:t>
      </w:r>
      <w:r w:rsidR="00E656D9" w:rsidRPr="00862999">
        <w:rPr>
          <w:rFonts w:ascii="Arial" w:hAnsi="Arial" w:cs="Arial"/>
          <w:sz w:val="22"/>
          <w:szCs w:val="22"/>
        </w:rPr>
        <w:t>aunched a series of new officer development programmes in conjunction with SOLACE</w:t>
      </w:r>
      <w:r w:rsidRPr="00862999">
        <w:rPr>
          <w:rFonts w:ascii="Arial" w:hAnsi="Arial" w:cs="Arial"/>
          <w:sz w:val="22"/>
          <w:szCs w:val="22"/>
        </w:rPr>
        <w:t>;</w:t>
      </w:r>
    </w:p>
    <w:p w14:paraId="1544513D" w14:textId="77777777" w:rsidR="00862999" w:rsidRPr="00862999" w:rsidRDefault="00862999" w:rsidP="00862999">
      <w:pPr>
        <w:pStyle w:val="ListParagraph"/>
        <w:rPr>
          <w:rFonts w:ascii="Arial" w:hAnsi="Arial" w:cs="Arial"/>
          <w:sz w:val="22"/>
          <w:szCs w:val="22"/>
        </w:rPr>
      </w:pPr>
    </w:p>
    <w:p w14:paraId="586F07F2" w14:textId="3A4A1ADE"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D</w:t>
      </w:r>
      <w:r w:rsidR="00AE47DF" w:rsidRPr="00862999">
        <w:rPr>
          <w:rFonts w:ascii="Arial" w:hAnsi="Arial" w:cs="Arial"/>
          <w:sz w:val="22"/>
          <w:szCs w:val="22"/>
        </w:rPr>
        <w:t xml:space="preserve">elivered savings of 23% in audit fees for councils for </w:t>
      </w:r>
      <w:r w:rsidRPr="00862999">
        <w:rPr>
          <w:rFonts w:ascii="Arial" w:hAnsi="Arial" w:cs="Arial"/>
          <w:sz w:val="22"/>
          <w:szCs w:val="22"/>
        </w:rPr>
        <w:t>18/19.  Saving councils over £6</w:t>
      </w:r>
      <w:r w:rsidR="00294F52">
        <w:rPr>
          <w:rFonts w:ascii="Arial" w:hAnsi="Arial" w:cs="Arial"/>
          <w:sz w:val="22"/>
          <w:szCs w:val="22"/>
        </w:rPr>
        <w:t xml:space="preserve"> </w:t>
      </w:r>
      <w:r w:rsidRPr="00862999">
        <w:rPr>
          <w:rFonts w:ascii="Arial" w:hAnsi="Arial" w:cs="Arial"/>
          <w:sz w:val="22"/>
          <w:szCs w:val="22"/>
        </w:rPr>
        <w:t>m</w:t>
      </w:r>
      <w:r w:rsidR="00294F52">
        <w:rPr>
          <w:rFonts w:ascii="Arial" w:hAnsi="Arial" w:cs="Arial"/>
          <w:sz w:val="22"/>
          <w:szCs w:val="22"/>
        </w:rPr>
        <w:t>illion</w:t>
      </w:r>
      <w:r w:rsidRPr="00862999">
        <w:rPr>
          <w:rFonts w:ascii="Arial" w:hAnsi="Arial" w:cs="Arial"/>
          <w:sz w:val="22"/>
          <w:szCs w:val="22"/>
        </w:rPr>
        <w:t>;</w:t>
      </w:r>
    </w:p>
    <w:p w14:paraId="6772E811" w14:textId="77777777" w:rsidR="00862999" w:rsidRPr="00862999" w:rsidRDefault="00862999" w:rsidP="00862999">
      <w:pPr>
        <w:pStyle w:val="ListParagraph"/>
        <w:rPr>
          <w:rFonts w:ascii="Arial" w:hAnsi="Arial" w:cs="Arial"/>
          <w:sz w:val="22"/>
          <w:szCs w:val="22"/>
        </w:rPr>
      </w:pPr>
    </w:p>
    <w:p w14:paraId="0F044B43"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S</w:t>
      </w:r>
      <w:r w:rsidR="00AE47DF" w:rsidRPr="00862999">
        <w:rPr>
          <w:rFonts w:ascii="Arial" w:hAnsi="Arial" w:cs="Arial"/>
          <w:sz w:val="22"/>
          <w:szCs w:val="22"/>
        </w:rPr>
        <w:t>upported 10 councils with a managing demand programme</w:t>
      </w:r>
      <w:r w:rsidRPr="00862999">
        <w:rPr>
          <w:rFonts w:ascii="Arial" w:hAnsi="Arial" w:cs="Arial"/>
          <w:sz w:val="22"/>
          <w:szCs w:val="22"/>
        </w:rPr>
        <w:t>;</w:t>
      </w:r>
    </w:p>
    <w:p w14:paraId="3D770CE2" w14:textId="77777777" w:rsidR="00862999" w:rsidRPr="00862999" w:rsidRDefault="00862999" w:rsidP="00862999">
      <w:pPr>
        <w:pStyle w:val="ListParagraph"/>
        <w:rPr>
          <w:rFonts w:ascii="Arial" w:hAnsi="Arial" w:cs="Arial"/>
          <w:sz w:val="22"/>
          <w:szCs w:val="22"/>
        </w:rPr>
      </w:pPr>
    </w:p>
    <w:p w14:paraId="1DBCA13B" w14:textId="77777777" w:rsid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P</w:t>
      </w:r>
      <w:r w:rsidR="00330218" w:rsidRPr="00862999">
        <w:rPr>
          <w:rFonts w:ascii="Arial" w:hAnsi="Arial" w:cs="Arial"/>
          <w:sz w:val="22"/>
          <w:szCs w:val="22"/>
        </w:rPr>
        <w:t>rovided financial advic</w:t>
      </w:r>
      <w:r w:rsidR="00AE47DF" w:rsidRPr="00862999">
        <w:rPr>
          <w:rFonts w:ascii="Arial" w:hAnsi="Arial" w:cs="Arial"/>
          <w:sz w:val="22"/>
          <w:szCs w:val="22"/>
        </w:rPr>
        <w:t>e to 30 councils through our Finance Advisers</w:t>
      </w:r>
      <w:r w:rsidR="00330218" w:rsidRPr="00862999">
        <w:rPr>
          <w:rFonts w:ascii="Arial" w:hAnsi="Arial" w:cs="Arial"/>
          <w:sz w:val="22"/>
          <w:szCs w:val="22"/>
        </w:rPr>
        <w:t xml:space="preserve"> and other means</w:t>
      </w:r>
      <w:r w:rsidRPr="00862999">
        <w:rPr>
          <w:rFonts w:ascii="Arial" w:hAnsi="Arial" w:cs="Arial"/>
          <w:sz w:val="22"/>
          <w:szCs w:val="22"/>
        </w:rPr>
        <w:t>;</w:t>
      </w:r>
    </w:p>
    <w:p w14:paraId="5FAFC4BA" w14:textId="77777777" w:rsidR="00862999" w:rsidRPr="00862999" w:rsidRDefault="00862999" w:rsidP="00862999">
      <w:pPr>
        <w:pStyle w:val="ListParagraph"/>
        <w:rPr>
          <w:rFonts w:ascii="Arial" w:hAnsi="Arial" w:cs="Arial"/>
          <w:sz w:val="22"/>
          <w:szCs w:val="22"/>
        </w:rPr>
      </w:pPr>
    </w:p>
    <w:p w14:paraId="60F88B1D" w14:textId="68820968" w:rsidR="00330218" w:rsidRPr="00862999" w:rsidRDefault="00A51E60" w:rsidP="00862999">
      <w:pPr>
        <w:pStyle w:val="ListParagraph"/>
        <w:numPr>
          <w:ilvl w:val="1"/>
          <w:numId w:val="29"/>
        </w:numPr>
        <w:spacing w:after="200" w:line="276" w:lineRule="auto"/>
        <w:contextualSpacing/>
        <w:rPr>
          <w:rFonts w:ascii="Arial" w:hAnsi="Arial" w:cs="Arial"/>
          <w:sz w:val="22"/>
          <w:szCs w:val="22"/>
        </w:rPr>
      </w:pPr>
      <w:r w:rsidRPr="00862999">
        <w:rPr>
          <w:rFonts w:ascii="Arial" w:hAnsi="Arial" w:cs="Arial"/>
          <w:sz w:val="22"/>
          <w:szCs w:val="22"/>
        </w:rPr>
        <w:t>Pl</w:t>
      </w:r>
      <w:r w:rsidR="00330218" w:rsidRPr="00862999">
        <w:rPr>
          <w:rFonts w:ascii="Arial" w:hAnsi="Arial" w:cs="Arial"/>
          <w:sz w:val="22"/>
          <w:szCs w:val="22"/>
        </w:rPr>
        <w:t>aced 130 graduates as part of cohort 19 of the ngdp</w:t>
      </w:r>
      <w:r w:rsidRPr="00862999">
        <w:rPr>
          <w:rFonts w:ascii="Arial" w:hAnsi="Arial" w:cs="Arial"/>
          <w:sz w:val="22"/>
          <w:szCs w:val="22"/>
        </w:rPr>
        <w:t>.</w:t>
      </w:r>
    </w:p>
    <w:p w14:paraId="39FDBE7D" w14:textId="77777777" w:rsidR="00A53F3E" w:rsidRPr="00A51E60" w:rsidRDefault="00A53F3E" w:rsidP="00304CFD">
      <w:pPr>
        <w:pStyle w:val="ListParagraph"/>
        <w:spacing w:after="200" w:line="276" w:lineRule="auto"/>
        <w:ind w:left="1080"/>
        <w:contextualSpacing/>
        <w:rPr>
          <w:rFonts w:ascii="Arial" w:hAnsi="Arial" w:cs="Arial"/>
          <w:sz w:val="22"/>
          <w:szCs w:val="22"/>
        </w:rPr>
      </w:pPr>
    </w:p>
    <w:p w14:paraId="77129B27" w14:textId="7D07152F" w:rsidR="00A51E60" w:rsidRDefault="009A741E" w:rsidP="00A51E60">
      <w:pPr>
        <w:pStyle w:val="ListParagraph"/>
        <w:numPr>
          <w:ilvl w:val="0"/>
          <w:numId w:val="29"/>
        </w:numPr>
        <w:spacing w:after="200" w:line="276" w:lineRule="auto"/>
        <w:contextualSpacing/>
        <w:rPr>
          <w:rFonts w:ascii="Arial" w:hAnsi="Arial" w:cs="Arial"/>
          <w:sz w:val="22"/>
          <w:szCs w:val="22"/>
        </w:rPr>
      </w:pPr>
      <w:r w:rsidRPr="00A51E60">
        <w:rPr>
          <w:rFonts w:ascii="Arial" w:hAnsi="Arial" w:cs="Arial"/>
          <w:sz w:val="22"/>
          <w:szCs w:val="22"/>
        </w:rPr>
        <w:t>In terms of progress in achieving MoU outcomes as a result of the work:</w:t>
      </w:r>
    </w:p>
    <w:p w14:paraId="13C4B366" w14:textId="77777777" w:rsidR="00A51E60" w:rsidRPr="00A51E60" w:rsidRDefault="00A51E60" w:rsidP="00A51E60">
      <w:pPr>
        <w:pStyle w:val="ListParagraph"/>
        <w:spacing w:after="200" w:line="276" w:lineRule="auto"/>
        <w:contextualSpacing/>
        <w:rPr>
          <w:rFonts w:ascii="Arial" w:hAnsi="Arial" w:cs="Arial"/>
          <w:sz w:val="22"/>
          <w:szCs w:val="22"/>
        </w:rPr>
      </w:pPr>
    </w:p>
    <w:p w14:paraId="68EB7055" w14:textId="77777777" w:rsidR="00A51E60" w:rsidRDefault="009A741E"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feedback continues to demonstrate that over 90% of participants in our leadership programmes feel more confident in their role as a result of participation in the programme;</w:t>
      </w:r>
    </w:p>
    <w:p w14:paraId="0476392C" w14:textId="77777777" w:rsidR="00A51E60" w:rsidRDefault="00A51E60" w:rsidP="00A51E60">
      <w:pPr>
        <w:pStyle w:val="ListParagraph"/>
        <w:spacing w:after="200" w:line="276" w:lineRule="auto"/>
        <w:ind w:left="1429"/>
        <w:contextualSpacing/>
        <w:rPr>
          <w:rFonts w:ascii="Arial" w:hAnsi="Arial" w:cs="Arial"/>
          <w:sz w:val="22"/>
          <w:szCs w:val="22"/>
        </w:rPr>
      </w:pPr>
    </w:p>
    <w:p w14:paraId="2406F99F" w14:textId="77777777" w:rsidR="00A51E60" w:rsidRDefault="009A741E"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47% of participants from the three main political groups have, within five years, gone on to leadership positions within their authorities;</w:t>
      </w:r>
    </w:p>
    <w:p w14:paraId="1B402FFD" w14:textId="77777777" w:rsidR="00A51E60" w:rsidRPr="00A51E60" w:rsidRDefault="00A51E60" w:rsidP="00A51E60">
      <w:pPr>
        <w:pStyle w:val="ListParagraph"/>
        <w:rPr>
          <w:rFonts w:ascii="Arial" w:hAnsi="Arial" w:cs="Arial"/>
          <w:sz w:val="22"/>
          <w:szCs w:val="22"/>
        </w:rPr>
      </w:pPr>
    </w:p>
    <w:p w14:paraId="79332311" w14:textId="77777777" w:rsidR="00A51E60" w:rsidRDefault="009A741E"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two-thirds of a basket of performance indicators commonly used by councils to assess their own performance across a wide range of services have continued to improve;</w:t>
      </w:r>
    </w:p>
    <w:p w14:paraId="434AABA5" w14:textId="77777777" w:rsidR="00A51E60" w:rsidRPr="00A51E60" w:rsidRDefault="00A51E60" w:rsidP="00A51E60">
      <w:pPr>
        <w:pStyle w:val="ListParagraph"/>
        <w:rPr>
          <w:rFonts w:ascii="Arial" w:hAnsi="Arial" w:cs="Arial"/>
          <w:sz w:val="22"/>
          <w:szCs w:val="22"/>
        </w:rPr>
      </w:pPr>
    </w:p>
    <w:p w14:paraId="4A662B18" w14:textId="77777777" w:rsidR="00A51E60" w:rsidRDefault="009A741E"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levels of public trust and satisfaction in local government remain high. 60% of responding residents trust their council either a great deal or fair amount. Resident satisfaction with the way councils run things is consistently high at around 65%</w:t>
      </w:r>
      <w:r w:rsidR="00A51E60">
        <w:rPr>
          <w:rFonts w:ascii="Arial" w:hAnsi="Arial" w:cs="Arial"/>
          <w:sz w:val="22"/>
          <w:szCs w:val="22"/>
        </w:rPr>
        <w:t>;</w:t>
      </w:r>
    </w:p>
    <w:p w14:paraId="4F1DDFB0" w14:textId="77777777" w:rsidR="00A51E60" w:rsidRPr="00A51E60" w:rsidRDefault="00A51E60" w:rsidP="00A51E60">
      <w:pPr>
        <w:pStyle w:val="ListParagraph"/>
        <w:rPr>
          <w:rFonts w:ascii="Arial" w:hAnsi="Arial" w:cs="Arial"/>
          <w:sz w:val="22"/>
          <w:szCs w:val="22"/>
        </w:rPr>
      </w:pPr>
    </w:p>
    <w:p w14:paraId="55D35EC5" w14:textId="77777777" w:rsidR="00A51E60" w:rsidRDefault="009A741E" w:rsidP="00A51E60">
      <w:pPr>
        <w:pStyle w:val="ListParagraph"/>
        <w:numPr>
          <w:ilvl w:val="1"/>
          <w:numId w:val="29"/>
        </w:numPr>
        <w:spacing w:after="200" w:line="276" w:lineRule="auto"/>
        <w:contextualSpacing/>
        <w:rPr>
          <w:rFonts w:ascii="Arial" w:hAnsi="Arial" w:cs="Arial"/>
          <w:sz w:val="22"/>
          <w:szCs w:val="22"/>
        </w:rPr>
      </w:pPr>
      <w:r w:rsidRPr="00A51E60">
        <w:rPr>
          <w:rFonts w:ascii="Arial" w:hAnsi="Arial" w:cs="Arial"/>
          <w:sz w:val="22"/>
          <w:szCs w:val="22"/>
        </w:rPr>
        <w:t>no further authorities have entered formal MHCLG intervention in the year and good progress is being made in Rotherham and Tower Hamlets to come out of intervention. In the case of Kensington and Chelsea, whilst a taskforce has been appointed there has not to date been any formal intervention by the SOS using his powers under the 1999 Act.  The LGA have seconded staff to the council to help them deal with the aftermath of the fire and are supporting a major review of governance in the authority.   At the time of writing the report, the Secretary of State had commissioned a “best value” inspection in Northamptonshire which is due to be completed in March</w:t>
      </w:r>
      <w:r w:rsidR="00A51E60">
        <w:rPr>
          <w:rFonts w:ascii="Arial" w:hAnsi="Arial" w:cs="Arial"/>
          <w:sz w:val="22"/>
          <w:szCs w:val="22"/>
        </w:rPr>
        <w:t>;</w:t>
      </w:r>
    </w:p>
    <w:p w14:paraId="579C19EE" w14:textId="77777777" w:rsidR="00A51E60" w:rsidRPr="00A51E60" w:rsidRDefault="00A51E60" w:rsidP="00A51E60">
      <w:pPr>
        <w:pStyle w:val="ListParagraph"/>
        <w:rPr>
          <w:rFonts w:ascii="Arial" w:hAnsi="Arial" w:cs="Arial"/>
          <w:sz w:val="22"/>
          <w:szCs w:val="22"/>
        </w:rPr>
      </w:pPr>
    </w:p>
    <w:p w14:paraId="5DEF0497" w14:textId="6F01431E" w:rsidR="009A741E" w:rsidRPr="00A51E60" w:rsidRDefault="00A51E60" w:rsidP="00A51E60">
      <w:pPr>
        <w:pStyle w:val="ListParagraph"/>
        <w:numPr>
          <w:ilvl w:val="1"/>
          <w:numId w:val="29"/>
        </w:numPr>
        <w:spacing w:after="200" w:line="276" w:lineRule="auto"/>
        <w:contextualSpacing/>
        <w:rPr>
          <w:rFonts w:ascii="Arial" w:hAnsi="Arial" w:cs="Arial"/>
          <w:sz w:val="22"/>
          <w:szCs w:val="22"/>
        </w:rPr>
      </w:pPr>
      <w:r>
        <w:rPr>
          <w:rFonts w:ascii="Arial" w:hAnsi="Arial" w:cs="Arial"/>
          <w:sz w:val="22"/>
          <w:szCs w:val="22"/>
        </w:rPr>
        <w:t>f</w:t>
      </w:r>
      <w:r w:rsidR="009A741E" w:rsidRPr="00A51E60">
        <w:rPr>
          <w:rFonts w:ascii="Arial" w:hAnsi="Arial" w:cs="Arial"/>
          <w:sz w:val="22"/>
          <w:szCs w:val="22"/>
        </w:rPr>
        <w:t>inally almost 90% of council leaders and chief executives say the LGA support has had a positive impact on their authority.</w:t>
      </w:r>
    </w:p>
    <w:p w14:paraId="1850C818" w14:textId="53694215" w:rsidR="00A51E60" w:rsidRPr="00A51E60" w:rsidRDefault="009A741E" w:rsidP="009A741E">
      <w:pPr>
        <w:spacing w:after="200" w:line="276" w:lineRule="auto"/>
        <w:contextualSpacing/>
        <w:rPr>
          <w:rFonts w:ascii="Arial" w:hAnsi="Arial" w:cs="Arial"/>
          <w:b/>
          <w:sz w:val="22"/>
          <w:szCs w:val="22"/>
        </w:rPr>
      </w:pPr>
      <w:r w:rsidRPr="00A51E60">
        <w:rPr>
          <w:rFonts w:ascii="Arial" w:hAnsi="Arial" w:cs="Arial"/>
          <w:b/>
          <w:sz w:val="22"/>
          <w:szCs w:val="22"/>
        </w:rPr>
        <w:t xml:space="preserve"> </w:t>
      </w:r>
      <w:r w:rsidR="00A51E60" w:rsidRPr="00A51E60">
        <w:rPr>
          <w:rFonts w:ascii="Arial" w:hAnsi="Arial" w:cs="Arial"/>
          <w:b/>
          <w:sz w:val="22"/>
          <w:szCs w:val="22"/>
        </w:rPr>
        <w:t>Financial Performance</w:t>
      </w:r>
    </w:p>
    <w:p w14:paraId="1632FB5F" w14:textId="6039749B" w:rsidR="00723E8C" w:rsidRPr="00A51E60" w:rsidRDefault="009A741E" w:rsidP="00A51E60">
      <w:pPr>
        <w:pStyle w:val="ListParagraph"/>
        <w:numPr>
          <w:ilvl w:val="0"/>
          <w:numId w:val="29"/>
        </w:numPr>
        <w:spacing w:after="200" w:line="276" w:lineRule="auto"/>
        <w:contextualSpacing/>
        <w:rPr>
          <w:rFonts w:ascii="Arial" w:hAnsi="Arial" w:cs="Arial"/>
          <w:sz w:val="22"/>
          <w:szCs w:val="22"/>
        </w:rPr>
      </w:pPr>
      <w:r w:rsidRPr="00A51E60">
        <w:rPr>
          <w:rFonts w:ascii="Arial" w:hAnsi="Arial" w:cs="Arial"/>
          <w:sz w:val="22"/>
          <w:szCs w:val="22"/>
        </w:rPr>
        <w:t>The grant agreed for 2017/18 totals £21</w:t>
      </w:r>
      <w:r w:rsidR="00294F52">
        <w:rPr>
          <w:rFonts w:ascii="Arial" w:hAnsi="Arial" w:cs="Arial"/>
          <w:sz w:val="22"/>
          <w:szCs w:val="22"/>
        </w:rPr>
        <w:t xml:space="preserve"> </w:t>
      </w:r>
      <w:r w:rsidRPr="00A51E60">
        <w:rPr>
          <w:rFonts w:ascii="Arial" w:hAnsi="Arial" w:cs="Arial"/>
          <w:sz w:val="22"/>
          <w:szCs w:val="22"/>
        </w:rPr>
        <w:t>m</w:t>
      </w:r>
      <w:r w:rsidR="00294F52">
        <w:rPr>
          <w:rFonts w:ascii="Arial" w:hAnsi="Arial" w:cs="Arial"/>
          <w:sz w:val="22"/>
          <w:szCs w:val="22"/>
        </w:rPr>
        <w:t>illion</w:t>
      </w:r>
      <w:bookmarkStart w:id="0" w:name="_GoBack"/>
      <w:bookmarkEnd w:id="0"/>
      <w:r w:rsidRPr="00A51E60">
        <w:rPr>
          <w:rFonts w:ascii="Arial" w:hAnsi="Arial" w:cs="Arial"/>
          <w:sz w:val="22"/>
          <w:szCs w:val="22"/>
        </w:rPr>
        <w:t xml:space="preserve">.  As at end of </w:t>
      </w:r>
      <w:r w:rsidR="005669F9" w:rsidRPr="00A51E60">
        <w:rPr>
          <w:rFonts w:ascii="Arial" w:hAnsi="Arial" w:cs="Arial"/>
          <w:sz w:val="22"/>
          <w:szCs w:val="22"/>
        </w:rPr>
        <w:t xml:space="preserve">December 2017, the forecast is for full spend. </w:t>
      </w:r>
    </w:p>
    <w:p w14:paraId="3CE239F6" w14:textId="60D12AF1" w:rsidR="009A741E" w:rsidRPr="00A51E60" w:rsidRDefault="005669F9" w:rsidP="009A741E">
      <w:pPr>
        <w:spacing w:after="200" w:line="276" w:lineRule="auto"/>
        <w:ind w:left="720" w:hanging="720"/>
        <w:contextualSpacing/>
        <w:rPr>
          <w:rFonts w:ascii="Arial" w:hAnsi="Arial" w:cs="Arial"/>
          <w:b/>
          <w:sz w:val="22"/>
          <w:szCs w:val="22"/>
        </w:rPr>
      </w:pPr>
      <w:r w:rsidRPr="00A51E60">
        <w:rPr>
          <w:rFonts w:ascii="Arial" w:hAnsi="Arial" w:cs="Arial"/>
          <w:b/>
          <w:sz w:val="22"/>
          <w:szCs w:val="22"/>
        </w:rPr>
        <w:t xml:space="preserve">  </w:t>
      </w:r>
      <w:r w:rsidR="00A51E60" w:rsidRPr="00A51E60">
        <w:rPr>
          <w:rFonts w:ascii="Arial" w:hAnsi="Arial" w:cs="Arial"/>
          <w:b/>
          <w:sz w:val="22"/>
          <w:szCs w:val="22"/>
        </w:rPr>
        <w:t>Improvement Programme – Priorities for 18/19 Onwards</w:t>
      </w:r>
    </w:p>
    <w:p w14:paraId="37079328" w14:textId="77777777" w:rsidR="00723E8C" w:rsidRPr="00A51E60" w:rsidRDefault="00723E8C" w:rsidP="00723E8C">
      <w:pPr>
        <w:rPr>
          <w:rFonts w:ascii="Arial" w:hAnsi="Arial" w:cs="Arial"/>
          <w:sz w:val="22"/>
          <w:szCs w:val="22"/>
        </w:rPr>
      </w:pPr>
    </w:p>
    <w:p w14:paraId="38A5478A" w14:textId="46EA1591" w:rsidR="00723E8C" w:rsidRPr="00A51E60" w:rsidRDefault="00723E8C" w:rsidP="00A51E60">
      <w:pPr>
        <w:pStyle w:val="ListParagraph"/>
        <w:numPr>
          <w:ilvl w:val="0"/>
          <w:numId w:val="29"/>
        </w:numPr>
        <w:rPr>
          <w:rFonts w:ascii="Arial" w:hAnsi="Arial" w:cs="Arial"/>
          <w:sz w:val="22"/>
          <w:szCs w:val="22"/>
        </w:rPr>
      </w:pPr>
      <w:r w:rsidRPr="00A51E60">
        <w:rPr>
          <w:rFonts w:ascii="Arial" w:hAnsi="Arial" w:cs="Arial"/>
          <w:sz w:val="22"/>
          <w:szCs w:val="22"/>
        </w:rPr>
        <w:t xml:space="preserve">Discussions with MHCLG about the shape of the improvement programme for 18/19 have continued since the last Board meeting. Officers have shared with them the priorities that the Improvement and Innovation Board and the IDeA have highlighted, following the consultation with the sector during the autumn. This included continuing with the key themes within the current grant agreement around peer support, leadership development and efficiency and productivity. </w:t>
      </w:r>
    </w:p>
    <w:p w14:paraId="37B64316" w14:textId="77777777" w:rsidR="00723E8C" w:rsidRPr="00A51E60" w:rsidRDefault="00723E8C" w:rsidP="00723E8C">
      <w:pPr>
        <w:rPr>
          <w:rFonts w:ascii="Arial" w:hAnsi="Arial" w:cs="Arial"/>
          <w:sz w:val="22"/>
          <w:szCs w:val="22"/>
        </w:rPr>
      </w:pPr>
    </w:p>
    <w:p w14:paraId="6638878B" w14:textId="070B09E0" w:rsidR="00723E8C" w:rsidRPr="00A51E60" w:rsidRDefault="00723E8C" w:rsidP="00A51E60">
      <w:pPr>
        <w:pStyle w:val="ListParagraph"/>
        <w:numPr>
          <w:ilvl w:val="0"/>
          <w:numId w:val="29"/>
        </w:numPr>
        <w:rPr>
          <w:rFonts w:ascii="Arial" w:hAnsi="Arial" w:cs="Arial"/>
          <w:sz w:val="22"/>
          <w:szCs w:val="22"/>
        </w:rPr>
      </w:pPr>
      <w:r w:rsidRPr="00A51E60">
        <w:rPr>
          <w:rFonts w:ascii="Arial" w:hAnsi="Arial" w:cs="Arial"/>
          <w:sz w:val="22"/>
          <w:szCs w:val="22"/>
        </w:rPr>
        <w:t xml:space="preserve">As in previous years the provisional local government finance included confirmation that sufficient resources had been set aside to enable sector-led improvement to continue and that it was the Government’s intention to announce funding to IDeA, following negotiations. </w:t>
      </w:r>
    </w:p>
    <w:p w14:paraId="21B4D68F" w14:textId="77777777" w:rsidR="00723E8C" w:rsidRPr="00A51E60" w:rsidRDefault="00723E8C" w:rsidP="00723E8C">
      <w:pPr>
        <w:rPr>
          <w:rFonts w:ascii="Arial" w:hAnsi="Arial" w:cs="Arial"/>
          <w:sz w:val="22"/>
          <w:szCs w:val="22"/>
        </w:rPr>
      </w:pPr>
    </w:p>
    <w:sectPr w:rsidR="00723E8C" w:rsidRPr="00A51E60">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9DC1" w14:textId="77777777" w:rsidR="00597E33" w:rsidRDefault="00597E33">
      <w:r>
        <w:separator/>
      </w:r>
    </w:p>
  </w:endnote>
  <w:endnote w:type="continuationSeparator" w:id="0">
    <w:p w14:paraId="16CC48DE" w14:textId="77777777" w:rsidR="00597E33" w:rsidRDefault="0059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E0C2" w14:textId="77777777" w:rsidR="00597E33" w:rsidRDefault="00597E33">
      <w:r>
        <w:separator/>
      </w:r>
    </w:p>
  </w:footnote>
  <w:footnote w:type="continuationSeparator" w:id="0">
    <w:p w14:paraId="5A3951D1" w14:textId="77777777" w:rsidR="00597E33" w:rsidRDefault="0059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723E8C" w:rsidRPr="0066328A" w14:paraId="3D2D6A4E" w14:textId="77777777" w:rsidTr="00545E64">
      <w:tc>
        <w:tcPr>
          <w:tcW w:w="5284" w:type="dxa"/>
          <w:vMerge w:val="restart"/>
          <w:shd w:val="clear" w:color="auto" w:fill="auto"/>
        </w:tcPr>
        <w:p w14:paraId="415FCC69" w14:textId="77777777" w:rsidR="00723E8C" w:rsidRPr="0066328A" w:rsidRDefault="00723E8C" w:rsidP="009445F4">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107F35B4" wp14:editId="7B3BEC4A">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199CFA87" w14:textId="77777777" w:rsidR="00862999" w:rsidRDefault="00862999" w:rsidP="00EE3CE9">
          <w:pPr>
            <w:tabs>
              <w:tab w:val="center" w:pos="4153"/>
              <w:tab w:val="right" w:pos="8306"/>
            </w:tabs>
            <w:rPr>
              <w:rFonts w:ascii="Arial" w:hAnsi="Arial" w:cs="Arial"/>
              <w:b/>
              <w:sz w:val="22"/>
              <w:szCs w:val="22"/>
            </w:rPr>
          </w:pPr>
        </w:p>
        <w:p w14:paraId="1331C0AC" w14:textId="77777777" w:rsidR="00723E8C" w:rsidRDefault="00723E8C" w:rsidP="00EE3CE9">
          <w:pPr>
            <w:tabs>
              <w:tab w:val="center" w:pos="4153"/>
              <w:tab w:val="right" w:pos="8306"/>
            </w:tabs>
            <w:rPr>
              <w:rFonts w:ascii="Arial" w:hAnsi="Arial" w:cs="Arial"/>
              <w:b/>
              <w:sz w:val="22"/>
              <w:szCs w:val="22"/>
            </w:rPr>
          </w:pPr>
          <w:r>
            <w:rPr>
              <w:rFonts w:ascii="Arial" w:hAnsi="Arial" w:cs="Arial"/>
              <w:b/>
              <w:sz w:val="22"/>
              <w:szCs w:val="22"/>
            </w:rPr>
            <w:t>Improvement and Innovation Board</w:t>
          </w:r>
        </w:p>
        <w:p w14:paraId="76B948DE" w14:textId="77777777" w:rsidR="00723E8C" w:rsidRPr="009979FD" w:rsidRDefault="00723E8C" w:rsidP="00EE3CE9">
          <w:pPr>
            <w:tabs>
              <w:tab w:val="center" w:pos="4153"/>
              <w:tab w:val="right" w:pos="8306"/>
            </w:tabs>
            <w:rPr>
              <w:rFonts w:ascii="Arial" w:hAnsi="Arial" w:cs="Arial"/>
              <w:b/>
              <w:sz w:val="22"/>
              <w:szCs w:val="22"/>
            </w:rPr>
          </w:pPr>
        </w:p>
      </w:tc>
    </w:tr>
    <w:tr w:rsidR="00723E8C" w:rsidRPr="0066328A" w14:paraId="72EC6EDA" w14:textId="77777777" w:rsidTr="00545E64">
      <w:trPr>
        <w:trHeight w:val="450"/>
      </w:trPr>
      <w:tc>
        <w:tcPr>
          <w:tcW w:w="5284" w:type="dxa"/>
          <w:vMerge/>
          <w:shd w:val="clear" w:color="auto" w:fill="auto"/>
        </w:tcPr>
        <w:p w14:paraId="1253FD58" w14:textId="77777777" w:rsidR="00723E8C" w:rsidRPr="0066328A" w:rsidRDefault="00723E8C"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3B2AC5A0" w14:textId="77777777" w:rsidR="00723E8C" w:rsidRPr="00D61F68" w:rsidRDefault="00723E8C" w:rsidP="009A741E">
          <w:pPr>
            <w:tabs>
              <w:tab w:val="center" w:pos="4153"/>
              <w:tab w:val="right" w:pos="8306"/>
            </w:tabs>
            <w:spacing w:before="60"/>
            <w:rPr>
              <w:rFonts w:ascii="Arial" w:hAnsi="Arial" w:cs="Arial"/>
              <w:sz w:val="22"/>
              <w:szCs w:val="22"/>
            </w:rPr>
          </w:pPr>
          <w:r>
            <w:rPr>
              <w:rFonts w:ascii="Arial" w:hAnsi="Arial" w:cs="Arial"/>
              <w:sz w:val="22"/>
              <w:szCs w:val="22"/>
            </w:rPr>
            <w:t>30 January 2018</w:t>
          </w:r>
        </w:p>
      </w:tc>
    </w:tr>
    <w:tr w:rsidR="00723E8C" w:rsidRPr="0066328A" w14:paraId="42A04702" w14:textId="77777777" w:rsidTr="00545E64">
      <w:trPr>
        <w:trHeight w:val="450"/>
      </w:trPr>
      <w:tc>
        <w:tcPr>
          <w:tcW w:w="5284" w:type="dxa"/>
          <w:vMerge/>
          <w:shd w:val="clear" w:color="auto" w:fill="auto"/>
        </w:tcPr>
        <w:p w14:paraId="73659854" w14:textId="77777777" w:rsidR="00723E8C" w:rsidRPr="0066328A" w:rsidRDefault="00723E8C"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1B91C787" w14:textId="77777777" w:rsidR="00723E8C" w:rsidRPr="0066328A" w:rsidRDefault="00723E8C" w:rsidP="009445F4">
          <w:pPr>
            <w:tabs>
              <w:tab w:val="center" w:pos="4153"/>
              <w:tab w:val="right" w:pos="8306"/>
            </w:tabs>
            <w:spacing w:before="60"/>
            <w:rPr>
              <w:rFonts w:ascii="Arial" w:hAnsi="Arial" w:cs="Arial"/>
              <w:b/>
            </w:rPr>
          </w:pPr>
        </w:p>
      </w:tc>
    </w:tr>
  </w:tbl>
  <w:p w14:paraId="19D0DDB6" w14:textId="77777777" w:rsidR="00723E8C" w:rsidRDefault="00723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B7"/>
    <w:multiLevelType w:val="hybridMultilevel"/>
    <w:tmpl w:val="F222810E"/>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F6455"/>
    <w:multiLevelType w:val="hybridMultilevel"/>
    <w:tmpl w:val="9BB85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A25AB"/>
    <w:multiLevelType w:val="hybridMultilevel"/>
    <w:tmpl w:val="952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58EE"/>
    <w:multiLevelType w:val="hybridMultilevel"/>
    <w:tmpl w:val="CE9A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636611"/>
    <w:multiLevelType w:val="hybridMultilevel"/>
    <w:tmpl w:val="64185274"/>
    <w:lvl w:ilvl="0" w:tplc="23780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C3D04"/>
    <w:multiLevelType w:val="multilevel"/>
    <w:tmpl w:val="04DCC35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5337C5"/>
    <w:multiLevelType w:val="multilevel"/>
    <w:tmpl w:val="30B03B7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716A7F"/>
    <w:multiLevelType w:val="hybridMultilevel"/>
    <w:tmpl w:val="AB0C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56B50"/>
    <w:multiLevelType w:val="hybridMultilevel"/>
    <w:tmpl w:val="640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A671E"/>
    <w:multiLevelType w:val="hybridMultilevel"/>
    <w:tmpl w:val="828EFD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373616"/>
    <w:multiLevelType w:val="multilevel"/>
    <w:tmpl w:val="64B62D4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1806D1"/>
    <w:multiLevelType w:val="hybridMultilevel"/>
    <w:tmpl w:val="535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8528E9"/>
    <w:multiLevelType w:val="hybridMultilevel"/>
    <w:tmpl w:val="70E2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F25BDE"/>
    <w:multiLevelType w:val="hybridMultilevel"/>
    <w:tmpl w:val="D898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62205"/>
    <w:multiLevelType w:val="multilevel"/>
    <w:tmpl w:val="CA081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2049D"/>
    <w:multiLevelType w:val="hybridMultilevel"/>
    <w:tmpl w:val="38CAFF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1E82C4A"/>
    <w:multiLevelType w:val="multilevel"/>
    <w:tmpl w:val="8E26A9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CE77980"/>
    <w:multiLevelType w:val="hybridMultilevel"/>
    <w:tmpl w:val="022A48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BA4DFA"/>
    <w:multiLevelType w:val="hybridMultilevel"/>
    <w:tmpl w:val="4A00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527247"/>
    <w:multiLevelType w:val="multilevel"/>
    <w:tmpl w:val="5EBA956A"/>
    <w:lvl w:ilvl="0">
      <w:start w:val="1"/>
      <w:numFmt w:val="decimal"/>
      <w:lvlText w:val="%1."/>
      <w:lvlJc w:val="left"/>
      <w:pPr>
        <w:ind w:left="720" w:hanging="360"/>
      </w:pPr>
      <w:rPr>
        <w:rFonts w:hint="default"/>
        <w:b w:val="0"/>
      </w:rPr>
    </w:lvl>
    <w:lvl w:ilvl="1">
      <w:start w:val="1"/>
      <w:numFmt w:val="decimal"/>
      <w:isLgl/>
      <w:lvlText w:val="%1.%2"/>
      <w:lvlJc w:val="center"/>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3" w15:restartNumberingAfterBreak="0">
    <w:nsid w:val="6BBA0D6B"/>
    <w:multiLevelType w:val="hybridMultilevel"/>
    <w:tmpl w:val="09D6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4D31B8"/>
    <w:multiLevelType w:val="hybridMultilevel"/>
    <w:tmpl w:val="4B380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85B15B2"/>
    <w:multiLevelType w:val="hybridMultilevel"/>
    <w:tmpl w:val="150C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CF622B"/>
    <w:multiLevelType w:val="hybridMultilevel"/>
    <w:tmpl w:val="C9E8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2F0915"/>
    <w:multiLevelType w:val="hybridMultilevel"/>
    <w:tmpl w:val="3298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EE1AD9"/>
    <w:multiLevelType w:val="hybridMultilevel"/>
    <w:tmpl w:val="5D1669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3"/>
  </w:num>
  <w:num w:numId="2">
    <w:abstractNumId w:val="18"/>
  </w:num>
  <w:num w:numId="3">
    <w:abstractNumId w:val="24"/>
  </w:num>
  <w:num w:numId="4">
    <w:abstractNumId w:val="10"/>
  </w:num>
  <w:num w:numId="5">
    <w:abstractNumId w:val="6"/>
  </w:num>
  <w:num w:numId="6">
    <w:abstractNumId w:val="2"/>
  </w:num>
  <w:num w:numId="7">
    <w:abstractNumId w:val="17"/>
  </w:num>
  <w:num w:numId="8">
    <w:abstractNumId w:val="1"/>
  </w:num>
  <w:num w:numId="9">
    <w:abstractNumId w:val="14"/>
  </w:num>
  <w:num w:numId="10">
    <w:abstractNumId w:val="26"/>
  </w:num>
  <w:num w:numId="11">
    <w:abstractNumId w:val="25"/>
  </w:num>
  <w:num w:numId="12">
    <w:abstractNumId w:val="3"/>
  </w:num>
  <w:num w:numId="13">
    <w:abstractNumId w:val="12"/>
  </w:num>
  <w:num w:numId="14">
    <w:abstractNumId w:val="7"/>
  </w:num>
  <w:num w:numId="15">
    <w:abstractNumId w:val="23"/>
  </w:num>
  <w:num w:numId="16">
    <w:abstractNumId w:val="20"/>
  </w:num>
  <w:num w:numId="17">
    <w:abstractNumId w:val="0"/>
  </w:num>
  <w:num w:numId="18">
    <w:abstractNumId w:val="21"/>
  </w:num>
  <w:num w:numId="19">
    <w:abstractNumId w:val="4"/>
  </w:num>
  <w:num w:numId="20">
    <w:abstractNumId w:val="9"/>
  </w:num>
  <w:num w:numId="21">
    <w:abstractNumId w:val="27"/>
  </w:num>
  <w:num w:numId="22">
    <w:abstractNumId w:val="19"/>
  </w:num>
  <w:num w:numId="23">
    <w:abstractNumId w:val="15"/>
  </w:num>
  <w:num w:numId="24">
    <w:abstractNumId w:val="5"/>
  </w:num>
  <w:num w:numId="25">
    <w:abstractNumId w:val="16"/>
  </w:num>
  <w:num w:numId="26">
    <w:abstractNumId w:val="11"/>
  </w:num>
  <w:num w:numId="27">
    <w:abstractNumId w:val="28"/>
  </w:num>
  <w:num w:numId="28">
    <w:abstractNumId w:val="8"/>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677E4"/>
    <w:rsid w:val="00073B23"/>
    <w:rsid w:val="00075486"/>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A6899"/>
    <w:rsid w:val="000B09B6"/>
    <w:rsid w:val="000B5520"/>
    <w:rsid w:val="000B5ADF"/>
    <w:rsid w:val="000B70CC"/>
    <w:rsid w:val="000C1A72"/>
    <w:rsid w:val="000C1D0A"/>
    <w:rsid w:val="000C1DD3"/>
    <w:rsid w:val="000C2A35"/>
    <w:rsid w:val="000C2EA7"/>
    <w:rsid w:val="000D185A"/>
    <w:rsid w:val="000E117D"/>
    <w:rsid w:val="000E26FA"/>
    <w:rsid w:val="000E37D5"/>
    <w:rsid w:val="000F5B31"/>
    <w:rsid w:val="000F77D2"/>
    <w:rsid w:val="001013B9"/>
    <w:rsid w:val="00101680"/>
    <w:rsid w:val="0010443F"/>
    <w:rsid w:val="0011628E"/>
    <w:rsid w:val="00123DBF"/>
    <w:rsid w:val="00133BBF"/>
    <w:rsid w:val="001346B8"/>
    <w:rsid w:val="001353FD"/>
    <w:rsid w:val="00147C9F"/>
    <w:rsid w:val="00150A79"/>
    <w:rsid w:val="00162966"/>
    <w:rsid w:val="00164B17"/>
    <w:rsid w:val="00172E18"/>
    <w:rsid w:val="00175BB8"/>
    <w:rsid w:val="00177ABF"/>
    <w:rsid w:val="001816BE"/>
    <w:rsid w:val="0018577F"/>
    <w:rsid w:val="00194CA5"/>
    <w:rsid w:val="00195CD8"/>
    <w:rsid w:val="00196DB1"/>
    <w:rsid w:val="001A760E"/>
    <w:rsid w:val="001A7618"/>
    <w:rsid w:val="001B3B36"/>
    <w:rsid w:val="001C0EB7"/>
    <w:rsid w:val="001C203A"/>
    <w:rsid w:val="001C24B6"/>
    <w:rsid w:val="001D04EB"/>
    <w:rsid w:val="001D074D"/>
    <w:rsid w:val="001D2FFE"/>
    <w:rsid w:val="001D39FB"/>
    <w:rsid w:val="001E0AF7"/>
    <w:rsid w:val="001E1E76"/>
    <w:rsid w:val="001E737C"/>
    <w:rsid w:val="001F3B8F"/>
    <w:rsid w:val="001F41A4"/>
    <w:rsid w:val="001F79CA"/>
    <w:rsid w:val="001F7D95"/>
    <w:rsid w:val="0020207C"/>
    <w:rsid w:val="00202F3A"/>
    <w:rsid w:val="002052AE"/>
    <w:rsid w:val="00206C6A"/>
    <w:rsid w:val="00213064"/>
    <w:rsid w:val="00214427"/>
    <w:rsid w:val="002159B6"/>
    <w:rsid w:val="00220CDD"/>
    <w:rsid w:val="00222A24"/>
    <w:rsid w:val="0022594D"/>
    <w:rsid w:val="00230CD0"/>
    <w:rsid w:val="00243548"/>
    <w:rsid w:val="00245A31"/>
    <w:rsid w:val="00245A7F"/>
    <w:rsid w:val="00246644"/>
    <w:rsid w:val="002526B8"/>
    <w:rsid w:val="002528F7"/>
    <w:rsid w:val="0025565B"/>
    <w:rsid w:val="00255DA1"/>
    <w:rsid w:val="002565FA"/>
    <w:rsid w:val="0026193B"/>
    <w:rsid w:val="00264A53"/>
    <w:rsid w:val="00272D65"/>
    <w:rsid w:val="002764E4"/>
    <w:rsid w:val="00277DAD"/>
    <w:rsid w:val="00281B6D"/>
    <w:rsid w:val="00283E28"/>
    <w:rsid w:val="002851D1"/>
    <w:rsid w:val="0029035F"/>
    <w:rsid w:val="00294E3A"/>
    <w:rsid w:val="00294F52"/>
    <w:rsid w:val="00297C14"/>
    <w:rsid w:val="002A0D65"/>
    <w:rsid w:val="002A12F5"/>
    <w:rsid w:val="002B7786"/>
    <w:rsid w:val="002C31FB"/>
    <w:rsid w:val="002C3B62"/>
    <w:rsid w:val="002D3703"/>
    <w:rsid w:val="002E014B"/>
    <w:rsid w:val="002E1AA8"/>
    <w:rsid w:val="002E1B9D"/>
    <w:rsid w:val="002E3A0E"/>
    <w:rsid w:val="002F0ED0"/>
    <w:rsid w:val="002F5493"/>
    <w:rsid w:val="002F7FBD"/>
    <w:rsid w:val="00300CCF"/>
    <w:rsid w:val="003026E1"/>
    <w:rsid w:val="00304CFD"/>
    <w:rsid w:val="00305F12"/>
    <w:rsid w:val="0030659C"/>
    <w:rsid w:val="00315770"/>
    <w:rsid w:val="00320677"/>
    <w:rsid w:val="003276B9"/>
    <w:rsid w:val="00330218"/>
    <w:rsid w:val="0033056D"/>
    <w:rsid w:val="00330C37"/>
    <w:rsid w:val="0033241D"/>
    <w:rsid w:val="003338B0"/>
    <w:rsid w:val="003455E7"/>
    <w:rsid w:val="0034585F"/>
    <w:rsid w:val="003510D2"/>
    <w:rsid w:val="00361355"/>
    <w:rsid w:val="00370EA4"/>
    <w:rsid w:val="00372F52"/>
    <w:rsid w:val="00381FB8"/>
    <w:rsid w:val="00382381"/>
    <w:rsid w:val="00392ECF"/>
    <w:rsid w:val="00394D3C"/>
    <w:rsid w:val="003A00FE"/>
    <w:rsid w:val="003A069D"/>
    <w:rsid w:val="003A2436"/>
    <w:rsid w:val="003A2BEF"/>
    <w:rsid w:val="003A3B7D"/>
    <w:rsid w:val="003A5401"/>
    <w:rsid w:val="003B5722"/>
    <w:rsid w:val="003B74F8"/>
    <w:rsid w:val="003C0DD7"/>
    <w:rsid w:val="003C59F0"/>
    <w:rsid w:val="003C7C87"/>
    <w:rsid w:val="003D09AA"/>
    <w:rsid w:val="003D24E8"/>
    <w:rsid w:val="003D5A1D"/>
    <w:rsid w:val="003E0575"/>
    <w:rsid w:val="003E12FA"/>
    <w:rsid w:val="003E135B"/>
    <w:rsid w:val="003E1BC7"/>
    <w:rsid w:val="003E57B4"/>
    <w:rsid w:val="003E67CF"/>
    <w:rsid w:val="003F18AA"/>
    <w:rsid w:val="003F64A3"/>
    <w:rsid w:val="003F7094"/>
    <w:rsid w:val="0040031F"/>
    <w:rsid w:val="004016D4"/>
    <w:rsid w:val="0040171C"/>
    <w:rsid w:val="00402F93"/>
    <w:rsid w:val="004033DE"/>
    <w:rsid w:val="00405262"/>
    <w:rsid w:val="004118CC"/>
    <w:rsid w:val="00412E75"/>
    <w:rsid w:val="004230B5"/>
    <w:rsid w:val="00423509"/>
    <w:rsid w:val="00427623"/>
    <w:rsid w:val="00433DBE"/>
    <w:rsid w:val="00435A60"/>
    <w:rsid w:val="00437142"/>
    <w:rsid w:val="004427BA"/>
    <w:rsid w:val="004570FD"/>
    <w:rsid w:val="004571B9"/>
    <w:rsid w:val="004627EA"/>
    <w:rsid w:val="004630A8"/>
    <w:rsid w:val="0047073B"/>
    <w:rsid w:val="004757AD"/>
    <w:rsid w:val="00475BEF"/>
    <w:rsid w:val="00482D34"/>
    <w:rsid w:val="004849DE"/>
    <w:rsid w:val="00486A29"/>
    <w:rsid w:val="004945A5"/>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4E625B"/>
    <w:rsid w:val="00501DF8"/>
    <w:rsid w:val="0050306D"/>
    <w:rsid w:val="0050334C"/>
    <w:rsid w:val="00517A06"/>
    <w:rsid w:val="00517C92"/>
    <w:rsid w:val="00520A28"/>
    <w:rsid w:val="00520B2A"/>
    <w:rsid w:val="00527141"/>
    <w:rsid w:val="00534CEF"/>
    <w:rsid w:val="005365C3"/>
    <w:rsid w:val="00541BD4"/>
    <w:rsid w:val="005426D4"/>
    <w:rsid w:val="0054355C"/>
    <w:rsid w:val="00543FFF"/>
    <w:rsid w:val="00545E64"/>
    <w:rsid w:val="00552BFD"/>
    <w:rsid w:val="005535FA"/>
    <w:rsid w:val="00553C83"/>
    <w:rsid w:val="00554292"/>
    <w:rsid w:val="00556B47"/>
    <w:rsid w:val="005669F9"/>
    <w:rsid w:val="00566B93"/>
    <w:rsid w:val="00575348"/>
    <w:rsid w:val="0058427C"/>
    <w:rsid w:val="00586AA8"/>
    <w:rsid w:val="00586E8C"/>
    <w:rsid w:val="00592348"/>
    <w:rsid w:val="00592A53"/>
    <w:rsid w:val="0059415E"/>
    <w:rsid w:val="00596F17"/>
    <w:rsid w:val="00596F92"/>
    <w:rsid w:val="00597E33"/>
    <w:rsid w:val="005A321B"/>
    <w:rsid w:val="005A5CE8"/>
    <w:rsid w:val="005A649B"/>
    <w:rsid w:val="005B1CA8"/>
    <w:rsid w:val="005B1D77"/>
    <w:rsid w:val="005C064E"/>
    <w:rsid w:val="005C1F8E"/>
    <w:rsid w:val="005C3CE5"/>
    <w:rsid w:val="005D4581"/>
    <w:rsid w:val="005D61A4"/>
    <w:rsid w:val="005D6346"/>
    <w:rsid w:val="005F1252"/>
    <w:rsid w:val="005F1795"/>
    <w:rsid w:val="005F317F"/>
    <w:rsid w:val="005F455F"/>
    <w:rsid w:val="00603D36"/>
    <w:rsid w:val="00611A2B"/>
    <w:rsid w:val="006164EB"/>
    <w:rsid w:val="006173D6"/>
    <w:rsid w:val="0061798E"/>
    <w:rsid w:val="00617BFC"/>
    <w:rsid w:val="00623B1C"/>
    <w:rsid w:val="0062652D"/>
    <w:rsid w:val="0062740F"/>
    <w:rsid w:val="00632C6B"/>
    <w:rsid w:val="00633367"/>
    <w:rsid w:val="00636865"/>
    <w:rsid w:val="00642195"/>
    <w:rsid w:val="006469CD"/>
    <w:rsid w:val="00652E5C"/>
    <w:rsid w:val="00657BD4"/>
    <w:rsid w:val="0066328A"/>
    <w:rsid w:val="00670A7C"/>
    <w:rsid w:val="006732FE"/>
    <w:rsid w:val="00676E91"/>
    <w:rsid w:val="00677FBC"/>
    <w:rsid w:val="0068013E"/>
    <w:rsid w:val="00680FFD"/>
    <w:rsid w:val="006912F7"/>
    <w:rsid w:val="00696623"/>
    <w:rsid w:val="0069663D"/>
    <w:rsid w:val="006A0636"/>
    <w:rsid w:val="006A5CF4"/>
    <w:rsid w:val="006B031A"/>
    <w:rsid w:val="006B0FC2"/>
    <w:rsid w:val="006B17FC"/>
    <w:rsid w:val="006B3745"/>
    <w:rsid w:val="006B5E67"/>
    <w:rsid w:val="006C16FD"/>
    <w:rsid w:val="006C5DF2"/>
    <w:rsid w:val="006D3181"/>
    <w:rsid w:val="006E00CA"/>
    <w:rsid w:val="006E00D3"/>
    <w:rsid w:val="006E405E"/>
    <w:rsid w:val="006F07F5"/>
    <w:rsid w:val="006F500E"/>
    <w:rsid w:val="006F6960"/>
    <w:rsid w:val="007024FF"/>
    <w:rsid w:val="0070597B"/>
    <w:rsid w:val="00706136"/>
    <w:rsid w:val="007072FF"/>
    <w:rsid w:val="007075BA"/>
    <w:rsid w:val="00712631"/>
    <w:rsid w:val="007155DC"/>
    <w:rsid w:val="007161C9"/>
    <w:rsid w:val="0071623C"/>
    <w:rsid w:val="00723676"/>
    <w:rsid w:val="00723E8C"/>
    <w:rsid w:val="00725170"/>
    <w:rsid w:val="00727445"/>
    <w:rsid w:val="00727BAD"/>
    <w:rsid w:val="007302E3"/>
    <w:rsid w:val="00732EA5"/>
    <w:rsid w:val="007376D1"/>
    <w:rsid w:val="007412EC"/>
    <w:rsid w:val="00747BBB"/>
    <w:rsid w:val="007512CD"/>
    <w:rsid w:val="007535B8"/>
    <w:rsid w:val="0076476A"/>
    <w:rsid w:val="00767224"/>
    <w:rsid w:val="00793664"/>
    <w:rsid w:val="007A3A13"/>
    <w:rsid w:val="007B58F3"/>
    <w:rsid w:val="007B7AF6"/>
    <w:rsid w:val="007C1588"/>
    <w:rsid w:val="007C1D46"/>
    <w:rsid w:val="007C6AA0"/>
    <w:rsid w:val="007D0BC7"/>
    <w:rsid w:val="007D6DFF"/>
    <w:rsid w:val="007D7126"/>
    <w:rsid w:val="007E01EA"/>
    <w:rsid w:val="007E1569"/>
    <w:rsid w:val="007E1DB1"/>
    <w:rsid w:val="007E3C6C"/>
    <w:rsid w:val="007E440A"/>
    <w:rsid w:val="007E5800"/>
    <w:rsid w:val="007E7B7B"/>
    <w:rsid w:val="007F2856"/>
    <w:rsid w:val="007F2D0D"/>
    <w:rsid w:val="0081033D"/>
    <w:rsid w:val="008132C6"/>
    <w:rsid w:val="00815090"/>
    <w:rsid w:val="0081533C"/>
    <w:rsid w:val="00817344"/>
    <w:rsid w:val="008175A2"/>
    <w:rsid w:val="00817B39"/>
    <w:rsid w:val="00823D83"/>
    <w:rsid w:val="00825089"/>
    <w:rsid w:val="00830DE4"/>
    <w:rsid w:val="00831618"/>
    <w:rsid w:val="00833B26"/>
    <w:rsid w:val="00834ECB"/>
    <w:rsid w:val="0083544C"/>
    <w:rsid w:val="00840685"/>
    <w:rsid w:val="008530F7"/>
    <w:rsid w:val="00853FBA"/>
    <w:rsid w:val="00854764"/>
    <w:rsid w:val="008550BC"/>
    <w:rsid w:val="00855D64"/>
    <w:rsid w:val="00861CE8"/>
    <w:rsid w:val="00862660"/>
    <w:rsid w:val="00862999"/>
    <w:rsid w:val="00863BDD"/>
    <w:rsid w:val="008700A5"/>
    <w:rsid w:val="0087232F"/>
    <w:rsid w:val="00882238"/>
    <w:rsid w:val="008852FC"/>
    <w:rsid w:val="00886247"/>
    <w:rsid w:val="00890A36"/>
    <w:rsid w:val="00890F55"/>
    <w:rsid w:val="0089227B"/>
    <w:rsid w:val="00892685"/>
    <w:rsid w:val="008A0410"/>
    <w:rsid w:val="008A0BE2"/>
    <w:rsid w:val="008A5E12"/>
    <w:rsid w:val="008B1907"/>
    <w:rsid w:val="008B6E7B"/>
    <w:rsid w:val="008B7DCD"/>
    <w:rsid w:val="008C7C10"/>
    <w:rsid w:val="008D0583"/>
    <w:rsid w:val="008E07B9"/>
    <w:rsid w:val="008E265D"/>
    <w:rsid w:val="008F0D1C"/>
    <w:rsid w:val="008F2D93"/>
    <w:rsid w:val="008F71A6"/>
    <w:rsid w:val="0090119F"/>
    <w:rsid w:val="009051B5"/>
    <w:rsid w:val="0090636C"/>
    <w:rsid w:val="00907A6E"/>
    <w:rsid w:val="00921B95"/>
    <w:rsid w:val="009231F1"/>
    <w:rsid w:val="00932FFA"/>
    <w:rsid w:val="00944486"/>
    <w:rsid w:val="009445F4"/>
    <w:rsid w:val="00946BC3"/>
    <w:rsid w:val="009520EF"/>
    <w:rsid w:val="00955A6B"/>
    <w:rsid w:val="0095727A"/>
    <w:rsid w:val="00961AF0"/>
    <w:rsid w:val="00974137"/>
    <w:rsid w:val="009757B0"/>
    <w:rsid w:val="00975F24"/>
    <w:rsid w:val="00983AA1"/>
    <w:rsid w:val="00984351"/>
    <w:rsid w:val="009917E9"/>
    <w:rsid w:val="009979FD"/>
    <w:rsid w:val="009A1CE2"/>
    <w:rsid w:val="009A461B"/>
    <w:rsid w:val="009A741E"/>
    <w:rsid w:val="009A7A7E"/>
    <w:rsid w:val="009B1A2B"/>
    <w:rsid w:val="009B34E1"/>
    <w:rsid w:val="009B4B8C"/>
    <w:rsid w:val="009B5813"/>
    <w:rsid w:val="009B701F"/>
    <w:rsid w:val="009C4FC2"/>
    <w:rsid w:val="009C7EE9"/>
    <w:rsid w:val="009D3609"/>
    <w:rsid w:val="009E0064"/>
    <w:rsid w:val="009E0297"/>
    <w:rsid w:val="009E24F6"/>
    <w:rsid w:val="009E55B9"/>
    <w:rsid w:val="009E6B78"/>
    <w:rsid w:val="009F1D72"/>
    <w:rsid w:val="009F2ACB"/>
    <w:rsid w:val="009F4E82"/>
    <w:rsid w:val="009F530F"/>
    <w:rsid w:val="009F5BDF"/>
    <w:rsid w:val="009F7169"/>
    <w:rsid w:val="00A0395A"/>
    <w:rsid w:val="00A0625C"/>
    <w:rsid w:val="00A10627"/>
    <w:rsid w:val="00A112A2"/>
    <w:rsid w:val="00A14678"/>
    <w:rsid w:val="00A15AFB"/>
    <w:rsid w:val="00A24DE4"/>
    <w:rsid w:val="00A32378"/>
    <w:rsid w:val="00A33C95"/>
    <w:rsid w:val="00A40C7A"/>
    <w:rsid w:val="00A4722C"/>
    <w:rsid w:val="00A514B7"/>
    <w:rsid w:val="00A51C1A"/>
    <w:rsid w:val="00A51E60"/>
    <w:rsid w:val="00A532E1"/>
    <w:rsid w:val="00A53F3E"/>
    <w:rsid w:val="00A55B46"/>
    <w:rsid w:val="00A60B7F"/>
    <w:rsid w:val="00A6333C"/>
    <w:rsid w:val="00A738A1"/>
    <w:rsid w:val="00A73941"/>
    <w:rsid w:val="00A745E9"/>
    <w:rsid w:val="00A777EE"/>
    <w:rsid w:val="00A8085C"/>
    <w:rsid w:val="00A81BAC"/>
    <w:rsid w:val="00A8478B"/>
    <w:rsid w:val="00A93971"/>
    <w:rsid w:val="00A959A2"/>
    <w:rsid w:val="00A960FC"/>
    <w:rsid w:val="00A967AC"/>
    <w:rsid w:val="00AA0889"/>
    <w:rsid w:val="00AA173A"/>
    <w:rsid w:val="00AA4D52"/>
    <w:rsid w:val="00AA7A6F"/>
    <w:rsid w:val="00AB352D"/>
    <w:rsid w:val="00AB5D4F"/>
    <w:rsid w:val="00AC0BE6"/>
    <w:rsid w:val="00AC2A97"/>
    <w:rsid w:val="00AC48F5"/>
    <w:rsid w:val="00AC6F5A"/>
    <w:rsid w:val="00AC786A"/>
    <w:rsid w:val="00AD13DB"/>
    <w:rsid w:val="00AD425F"/>
    <w:rsid w:val="00AD5B80"/>
    <w:rsid w:val="00AD7282"/>
    <w:rsid w:val="00AE47DF"/>
    <w:rsid w:val="00AE6B1A"/>
    <w:rsid w:val="00AF022B"/>
    <w:rsid w:val="00B034C3"/>
    <w:rsid w:val="00B07C3B"/>
    <w:rsid w:val="00B11301"/>
    <w:rsid w:val="00B15B09"/>
    <w:rsid w:val="00B15EA5"/>
    <w:rsid w:val="00B17B5A"/>
    <w:rsid w:val="00B2329E"/>
    <w:rsid w:val="00B25B57"/>
    <w:rsid w:val="00B34C96"/>
    <w:rsid w:val="00B43058"/>
    <w:rsid w:val="00B44020"/>
    <w:rsid w:val="00B4707A"/>
    <w:rsid w:val="00B506BB"/>
    <w:rsid w:val="00B54553"/>
    <w:rsid w:val="00B55E24"/>
    <w:rsid w:val="00B57AED"/>
    <w:rsid w:val="00B57EC8"/>
    <w:rsid w:val="00B6670F"/>
    <w:rsid w:val="00B66E02"/>
    <w:rsid w:val="00B756D3"/>
    <w:rsid w:val="00B80358"/>
    <w:rsid w:val="00B856BF"/>
    <w:rsid w:val="00B87E75"/>
    <w:rsid w:val="00B90885"/>
    <w:rsid w:val="00B916D3"/>
    <w:rsid w:val="00B96254"/>
    <w:rsid w:val="00BA3C4C"/>
    <w:rsid w:val="00BA5082"/>
    <w:rsid w:val="00BB193A"/>
    <w:rsid w:val="00BB2A62"/>
    <w:rsid w:val="00BB3659"/>
    <w:rsid w:val="00BB534E"/>
    <w:rsid w:val="00BB5693"/>
    <w:rsid w:val="00BD0568"/>
    <w:rsid w:val="00BD31CD"/>
    <w:rsid w:val="00BD37B6"/>
    <w:rsid w:val="00BD3AAE"/>
    <w:rsid w:val="00BD7206"/>
    <w:rsid w:val="00BE2078"/>
    <w:rsid w:val="00BE4B28"/>
    <w:rsid w:val="00BF2CA6"/>
    <w:rsid w:val="00BF5D47"/>
    <w:rsid w:val="00BF74B8"/>
    <w:rsid w:val="00C0092B"/>
    <w:rsid w:val="00C00E34"/>
    <w:rsid w:val="00C0178B"/>
    <w:rsid w:val="00C02ADF"/>
    <w:rsid w:val="00C033AC"/>
    <w:rsid w:val="00C075D2"/>
    <w:rsid w:val="00C10D8C"/>
    <w:rsid w:val="00C15E1A"/>
    <w:rsid w:val="00C15F7E"/>
    <w:rsid w:val="00C16895"/>
    <w:rsid w:val="00C226B0"/>
    <w:rsid w:val="00C23E2A"/>
    <w:rsid w:val="00C30132"/>
    <w:rsid w:val="00C32541"/>
    <w:rsid w:val="00C33637"/>
    <w:rsid w:val="00C3585C"/>
    <w:rsid w:val="00C35B5C"/>
    <w:rsid w:val="00C458A4"/>
    <w:rsid w:val="00C46ED3"/>
    <w:rsid w:val="00C53663"/>
    <w:rsid w:val="00C568BF"/>
    <w:rsid w:val="00C6048D"/>
    <w:rsid w:val="00C616CF"/>
    <w:rsid w:val="00C65737"/>
    <w:rsid w:val="00C657BB"/>
    <w:rsid w:val="00C663AB"/>
    <w:rsid w:val="00C706FE"/>
    <w:rsid w:val="00C7155A"/>
    <w:rsid w:val="00C74821"/>
    <w:rsid w:val="00C757A7"/>
    <w:rsid w:val="00C86556"/>
    <w:rsid w:val="00C8692C"/>
    <w:rsid w:val="00C945C0"/>
    <w:rsid w:val="00C960A6"/>
    <w:rsid w:val="00C97DEB"/>
    <w:rsid w:val="00CA4A79"/>
    <w:rsid w:val="00CB212C"/>
    <w:rsid w:val="00CB2DEB"/>
    <w:rsid w:val="00CB2E0D"/>
    <w:rsid w:val="00CB406F"/>
    <w:rsid w:val="00CB4181"/>
    <w:rsid w:val="00CB5B39"/>
    <w:rsid w:val="00CC2DBA"/>
    <w:rsid w:val="00CC319B"/>
    <w:rsid w:val="00CC416B"/>
    <w:rsid w:val="00CC6834"/>
    <w:rsid w:val="00CC7B43"/>
    <w:rsid w:val="00CD1CDC"/>
    <w:rsid w:val="00CD2099"/>
    <w:rsid w:val="00CD57BF"/>
    <w:rsid w:val="00CD724A"/>
    <w:rsid w:val="00CD7B88"/>
    <w:rsid w:val="00CE3E2D"/>
    <w:rsid w:val="00CE647A"/>
    <w:rsid w:val="00CF0D69"/>
    <w:rsid w:val="00CF2544"/>
    <w:rsid w:val="00CF7097"/>
    <w:rsid w:val="00D06BA7"/>
    <w:rsid w:val="00D06F69"/>
    <w:rsid w:val="00D113E5"/>
    <w:rsid w:val="00D118AC"/>
    <w:rsid w:val="00D14FC8"/>
    <w:rsid w:val="00D15747"/>
    <w:rsid w:val="00D21163"/>
    <w:rsid w:val="00D26B7A"/>
    <w:rsid w:val="00D408EE"/>
    <w:rsid w:val="00D426B6"/>
    <w:rsid w:val="00D44864"/>
    <w:rsid w:val="00D568B0"/>
    <w:rsid w:val="00D57EB4"/>
    <w:rsid w:val="00D61F68"/>
    <w:rsid w:val="00D7011D"/>
    <w:rsid w:val="00D708CC"/>
    <w:rsid w:val="00D765E5"/>
    <w:rsid w:val="00D77746"/>
    <w:rsid w:val="00D85219"/>
    <w:rsid w:val="00D8529F"/>
    <w:rsid w:val="00D92261"/>
    <w:rsid w:val="00D94C3D"/>
    <w:rsid w:val="00D96FE7"/>
    <w:rsid w:val="00DA08A9"/>
    <w:rsid w:val="00DA2DA5"/>
    <w:rsid w:val="00DA34C5"/>
    <w:rsid w:val="00DA4A26"/>
    <w:rsid w:val="00DB12EF"/>
    <w:rsid w:val="00DB2705"/>
    <w:rsid w:val="00DB5BD4"/>
    <w:rsid w:val="00DB623C"/>
    <w:rsid w:val="00DC1492"/>
    <w:rsid w:val="00DC47A1"/>
    <w:rsid w:val="00DC4933"/>
    <w:rsid w:val="00DC4E02"/>
    <w:rsid w:val="00DC7F24"/>
    <w:rsid w:val="00DE1B93"/>
    <w:rsid w:val="00DE3ADA"/>
    <w:rsid w:val="00DE3E58"/>
    <w:rsid w:val="00DF0478"/>
    <w:rsid w:val="00E020B7"/>
    <w:rsid w:val="00E03576"/>
    <w:rsid w:val="00E0721F"/>
    <w:rsid w:val="00E10EF5"/>
    <w:rsid w:val="00E11320"/>
    <w:rsid w:val="00E11EF6"/>
    <w:rsid w:val="00E20378"/>
    <w:rsid w:val="00E20B07"/>
    <w:rsid w:val="00E31145"/>
    <w:rsid w:val="00E35EA5"/>
    <w:rsid w:val="00E50848"/>
    <w:rsid w:val="00E62370"/>
    <w:rsid w:val="00E6315A"/>
    <w:rsid w:val="00E656D9"/>
    <w:rsid w:val="00E672FF"/>
    <w:rsid w:val="00E723ED"/>
    <w:rsid w:val="00E74B51"/>
    <w:rsid w:val="00E818E7"/>
    <w:rsid w:val="00E8752A"/>
    <w:rsid w:val="00EA0FD6"/>
    <w:rsid w:val="00EA3F62"/>
    <w:rsid w:val="00EB67DC"/>
    <w:rsid w:val="00EB6F58"/>
    <w:rsid w:val="00EB7C9D"/>
    <w:rsid w:val="00EC0857"/>
    <w:rsid w:val="00EC1223"/>
    <w:rsid w:val="00ED1971"/>
    <w:rsid w:val="00ED1B17"/>
    <w:rsid w:val="00ED7C77"/>
    <w:rsid w:val="00EE3CE9"/>
    <w:rsid w:val="00EE40D3"/>
    <w:rsid w:val="00EE7969"/>
    <w:rsid w:val="00EF5FA8"/>
    <w:rsid w:val="00EF7378"/>
    <w:rsid w:val="00F01F07"/>
    <w:rsid w:val="00F30134"/>
    <w:rsid w:val="00F3113C"/>
    <w:rsid w:val="00F41DF7"/>
    <w:rsid w:val="00F42174"/>
    <w:rsid w:val="00F42AF4"/>
    <w:rsid w:val="00F44D9E"/>
    <w:rsid w:val="00F476C6"/>
    <w:rsid w:val="00F541DD"/>
    <w:rsid w:val="00F544E7"/>
    <w:rsid w:val="00F55FB7"/>
    <w:rsid w:val="00F647CE"/>
    <w:rsid w:val="00F650F2"/>
    <w:rsid w:val="00F75458"/>
    <w:rsid w:val="00F80D5D"/>
    <w:rsid w:val="00F81780"/>
    <w:rsid w:val="00F82AF0"/>
    <w:rsid w:val="00F84ADD"/>
    <w:rsid w:val="00F85271"/>
    <w:rsid w:val="00F85914"/>
    <w:rsid w:val="00F86421"/>
    <w:rsid w:val="00F86ED6"/>
    <w:rsid w:val="00F920B3"/>
    <w:rsid w:val="00F97D41"/>
    <w:rsid w:val="00FA1A4C"/>
    <w:rsid w:val="00FA1CC3"/>
    <w:rsid w:val="00FA7971"/>
    <w:rsid w:val="00FB45A3"/>
    <w:rsid w:val="00FB599C"/>
    <w:rsid w:val="00FB7BEF"/>
    <w:rsid w:val="00FC2CB7"/>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A868D"/>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 w:type="paragraph" w:styleId="NoSpacing">
    <w:name w:val="No Spacing"/>
    <w:uiPriority w:val="1"/>
    <w:qFormat/>
    <w:rsid w:val="00D92261"/>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CC7B4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C7B43"/>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4A6E-5CF0-4480-836A-71E6C690B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3.xml><?xml version="1.0" encoding="utf-8"?>
<ds:datastoreItem xmlns:ds="http://schemas.openxmlformats.org/officeDocument/2006/customXml" ds:itemID="{2E63F13D-782F-4222-9F9D-50D3E77DBD70}">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0c42e574-eb01-412a-abec-28d17bedca05"/>
    <ds:schemaRef ds:uri="1c8a0e75-f4bc-4eb4-8ed0-578eaea9e1ca"/>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AB65796-22A0-4EE9-81BB-DC164E95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6D4BFF9B.dotm</Template>
  <TotalTime>6</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Eleanor Reader-Moore</cp:lastModifiedBy>
  <cp:revision>5</cp:revision>
  <cp:lastPrinted>2017-11-03T15:31:00Z</cp:lastPrinted>
  <dcterms:created xsi:type="dcterms:W3CDTF">2018-01-22T12:12:00Z</dcterms:created>
  <dcterms:modified xsi:type="dcterms:W3CDTF">2018-01-24T15:23:00Z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0x01010049E366FC758FB349B61FADA5CB2EE558</vt:lpwstr>
  </property>
</Properties>
</file>